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A8" w:rsidRPr="006B0B4B" w:rsidRDefault="007C534C" w:rsidP="007C534C">
      <w:pPr>
        <w:jc w:val="center"/>
        <w:rPr>
          <w:b/>
          <w:color w:val="000000" w:themeColor="text1"/>
        </w:rPr>
      </w:pPr>
      <w:r w:rsidRPr="006B0B4B">
        <w:rPr>
          <w:b/>
          <w:color w:val="000000" w:themeColor="text1"/>
        </w:rPr>
        <w:t>DANH MỤC</w:t>
      </w:r>
    </w:p>
    <w:p w:rsidR="007C534C" w:rsidRPr="006B0B4B" w:rsidRDefault="007C534C" w:rsidP="007C534C">
      <w:pPr>
        <w:jc w:val="center"/>
        <w:rPr>
          <w:b/>
          <w:color w:val="000000" w:themeColor="text1"/>
        </w:rPr>
      </w:pPr>
      <w:r w:rsidRPr="006B0B4B">
        <w:rPr>
          <w:b/>
          <w:color w:val="000000" w:themeColor="text1"/>
        </w:rPr>
        <w:t xml:space="preserve">Thủ tục hành chính có thu/không thu phí, lệ phí thuộc thẩm quyền </w:t>
      </w:r>
      <w:r w:rsidR="002108AE">
        <w:rPr>
          <w:b/>
          <w:color w:val="000000" w:themeColor="text1"/>
        </w:rPr>
        <w:t>giải quyết</w:t>
      </w:r>
      <w:r w:rsidRPr="006B0B4B">
        <w:rPr>
          <w:b/>
          <w:color w:val="000000" w:themeColor="text1"/>
        </w:rPr>
        <w:t xml:space="preserve"> của Sở Khoa học và Công nghệ</w:t>
      </w:r>
    </w:p>
    <w:p w:rsidR="007C534C" w:rsidRPr="006B0B4B" w:rsidRDefault="007C534C" w:rsidP="007C534C">
      <w:pPr>
        <w:jc w:val="center"/>
        <w:rPr>
          <w:i/>
          <w:color w:val="000000" w:themeColor="text1"/>
        </w:rPr>
      </w:pPr>
      <w:r w:rsidRPr="006B0B4B">
        <w:rPr>
          <w:i/>
          <w:color w:val="000000" w:themeColor="text1"/>
        </w:rPr>
        <w:t>(Ban hành kèm theo Công văn số</w:t>
      </w:r>
      <w:r w:rsidR="00AA6222">
        <w:rPr>
          <w:i/>
          <w:color w:val="000000" w:themeColor="text1"/>
        </w:rPr>
        <w:t xml:space="preserve">      /SKHCN-VP ngày     tháng 8</w:t>
      </w:r>
      <w:bookmarkStart w:id="0" w:name="_GoBack"/>
      <w:bookmarkEnd w:id="0"/>
      <w:r w:rsidRPr="006B0B4B">
        <w:rPr>
          <w:i/>
          <w:color w:val="000000" w:themeColor="text1"/>
        </w:rPr>
        <w:t xml:space="preserve"> năm 2018 của Sở Khoa học và Công nghệ)</w:t>
      </w:r>
    </w:p>
    <w:tbl>
      <w:tblPr>
        <w:tblStyle w:val="TableGrid"/>
        <w:tblW w:w="14742" w:type="dxa"/>
        <w:tblInd w:w="108" w:type="dxa"/>
        <w:tblLayout w:type="fixed"/>
        <w:tblLook w:val="04A0"/>
      </w:tblPr>
      <w:tblGrid>
        <w:gridCol w:w="714"/>
        <w:gridCol w:w="3647"/>
        <w:gridCol w:w="2693"/>
        <w:gridCol w:w="2583"/>
        <w:gridCol w:w="5105"/>
      </w:tblGrid>
      <w:tr w:rsidR="006B0B4B" w:rsidRPr="006B0B4B" w:rsidTr="001C41A8">
        <w:tc>
          <w:tcPr>
            <w:tcW w:w="714" w:type="dxa"/>
            <w:vAlign w:val="center"/>
          </w:tcPr>
          <w:p w:rsidR="007C534C" w:rsidRPr="006B0B4B" w:rsidRDefault="007C534C" w:rsidP="00392F15">
            <w:pPr>
              <w:jc w:val="center"/>
              <w:rPr>
                <w:b/>
                <w:color w:val="000000" w:themeColor="text1"/>
                <w:sz w:val="26"/>
              </w:rPr>
            </w:pPr>
            <w:r w:rsidRPr="006B0B4B">
              <w:rPr>
                <w:b/>
                <w:color w:val="000000" w:themeColor="text1"/>
                <w:sz w:val="26"/>
              </w:rPr>
              <w:t>STT</w:t>
            </w:r>
          </w:p>
        </w:tc>
        <w:tc>
          <w:tcPr>
            <w:tcW w:w="3647" w:type="dxa"/>
            <w:vAlign w:val="center"/>
          </w:tcPr>
          <w:p w:rsidR="007C534C" w:rsidRPr="006B0B4B" w:rsidRDefault="007C534C" w:rsidP="00B92AC0">
            <w:pPr>
              <w:jc w:val="center"/>
              <w:rPr>
                <w:b/>
                <w:color w:val="000000" w:themeColor="text1"/>
                <w:sz w:val="26"/>
              </w:rPr>
            </w:pPr>
            <w:r w:rsidRPr="006B0B4B">
              <w:rPr>
                <w:b/>
                <w:color w:val="000000" w:themeColor="text1"/>
                <w:sz w:val="26"/>
              </w:rPr>
              <w:t>Tên thủ tục</w:t>
            </w:r>
          </w:p>
        </w:tc>
        <w:tc>
          <w:tcPr>
            <w:tcW w:w="2693" w:type="dxa"/>
            <w:vAlign w:val="center"/>
          </w:tcPr>
          <w:p w:rsidR="00842BAE" w:rsidRPr="006B0B4B" w:rsidRDefault="007C534C" w:rsidP="00B92AC0">
            <w:pPr>
              <w:jc w:val="center"/>
              <w:rPr>
                <w:b/>
                <w:color w:val="000000" w:themeColor="text1"/>
                <w:sz w:val="26"/>
              </w:rPr>
            </w:pPr>
            <w:r w:rsidRPr="006B0B4B">
              <w:rPr>
                <w:b/>
                <w:color w:val="000000" w:themeColor="text1"/>
                <w:sz w:val="26"/>
              </w:rPr>
              <w:t>Mức phí/</w:t>
            </w:r>
          </w:p>
          <w:p w:rsidR="007C534C" w:rsidRPr="006B0B4B" w:rsidRDefault="007C534C" w:rsidP="00B92AC0">
            <w:pPr>
              <w:jc w:val="center"/>
              <w:rPr>
                <w:b/>
                <w:color w:val="000000" w:themeColor="text1"/>
                <w:sz w:val="26"/>
              </w:rPr>
            </w:pPr>
            <w:r w:rsidRPr="006B0B4B">
              <w:rPr>
                <w:b/>
                <w:color w:val="000000" w:themeColor="text1"/>
                <w:sz w:val="26"/>
              </w:rPr>
              <w:t>lệ phí</w:t>
            </w:r>
          </w:p>
        </w:tc>
        <w:tc>
          <w:tcPr>
            <w:tcW w:w="2583" w:type="dxa"/>
            <w:vAlign w:val="center"/>
          </w:tcPr>
          <w:p w:rsidR="007C534C" w:rsidRPr="006B0B4B" w:rsidRDefault="007C534C" w:rsidP="00B92AC0">
            <w:pPr>
              <w:jc w:val="center"/>
              <w:rPr>
                <w:b/>
                <w:color w:val="000000" w:themeColor="text1"/>
                <w:sz w:val="26"/>
              </w:rPr>
            </w:pPr>
            <w:r w:rsidRPr="006B0B4B">
              <w:rPr>
                <w:b/>
                <w:color w:val="000000" w:themeColor="text1"/>
                <w:sz w:val="26"/>
              </w:rPr>
              <w:t>Hình thức nộp (trực tiếp/chuyển khoản)</w:t>
            </w:r>
          </w:p>
        </w:tc>
        <w:tc>
          <w:tcPr>
            <w:tcW w:w="5105" w:type="dxa"/>
            <w:vAlign w:val="center"/>
          </w:tcPr>
          <w:p w:rsidR="007C534C" w:rsidRPr="006B0B4B" w:rsidRDefault="007C534C" w:rsidP="00B92AC0">
            <w:pPr>
              <w:jc w:val="center"/>
              <w:rPr>
                <w:b/>
                <w:color w:val="000000" w:themeColor="text1"/>
                <w:sz w:val="26"/>
              </w:rPr>
            </w:pPr>
            <w:r w:rsidRPr="006B0B4B">
              <w:rPr>
                <w:b/>
                <w:color w:val="000000" w:themeColor="text1"/>
                <w:sz w:val="26"/>
              </w:rPr>
              <w:t>Căn cứ pháp lý</w:t>
            </w:r>
          </w:p>
        </w:tc>
      </w:tr>
      <w:tr w:rsidR="006B0B4B" w:rsidRPr="006B0B4B" w:rsidTr="001C41A8">
        <w:tc>
          <w:tcPr>
            <w:tcW w:w="714" w:type="dxa"/>
            <w:vAlign w:val="center"/>
          </w:tcPr>
          <w:p w:rsidR="00842BAE" w:rsidRPr="006B0B4B" w:rsidRDefault="00842BAE" w:rsidP="00392F15">
            <w:pPr>
              <w:jc w:val="center"/>
              <w:rPr>
                <w:b/>
                <w:color w:val="000000" w:themeColor="text1"/>
                <w:sz w:val="26"/>
              </w:rPr>
            </w:pPr>
            <w:r w:rsidRPr="006B0B4B">
              <w:rPr>
                <w:b/>
                <w:color w:val="000000" w:themeColor="text1"/>
                <w:sz w:val="26"/>
              </w:rPr>
              <w:t>I</w:t>
            </w:r>
          </w:p>
        </w:tc>
        <w:tc>
          <w:tcPr>
            <w:tcW w:w="14028" w:type="dxa"/>
            <w:gridSpan w:val="4"/>
            <w:vAlign w:val="center"/>
          </w:tcPr>
          <w:p w:rsidR="00842BAE" w:rsidRPr="006B0B4B" w:rsidRDefault="00842BAE" w:rsidP="00842BAE">
            <w:pPr>
              <w:rPr>
                <w:b/>
                <w:color w:val="000000" w:themeColor="text1"/>
                <w:sz w:val="26"/>
              </w:rPr>
            </w:pPr>
            <w:r w:rsidRPr="006B0B4B">
              <w:rPr>
                <w:b/>
                <w:color w:val="000000" w:themeColor="text1"/>
                <w:sz w:val="26"/>
              </w:rPr>
              <w:t>LĨNH VỰC TIÊU CHUẨN ĐO LƯỜNG CHẤT LƯỢNG</w:t>
            </w:r>
          </w:p>
        </w:tc>
      </w:tr>
      <w:tr w:rsidR="006B0B4B" w:rsidRPr="006B0B4B" w:rsidTr="001C41A8">
        <w:tc>
          <w:tcPr>
            <w:tcW w:w="714" w:type="dxa"/>
            <w:vAlign w:val="center"/>
          </w:tcPr>
          <w:p w:rsidR="00A74FE9" w:rsidRPr="006B0B4B" w:rsidRDefault="00A74FE9" w:rsidP="00392F15">
            <w:pPr>
              <w:jc w:val="center"/>
              <w:rPr>
                <w:color w:val="000000" w:themeColor="text1"/>
                <w:sz w:val="26"/>
              </w:rPr>
            </w:pPr>
            <w:r w:rsidRPr="006B0B4B">
              <w:rPr>
                <w:color w:val="000000" w:themeColor="text1"/>
                <w:sz w:val="26"/>
              </w:rPr>
              <w:t>1</w:t>
            </w:r>
          </w:p>
        </w:tc>
        <w:tc>
          <w:tcPr>
            <w:tcW w:w="3647" w:type="dxa"/>
            <w:vAlign w:val="center"/>
          </w:tcPr>
          <w:p w:rsidR="00A74FE9" w:rsidRPr="006B0B4B" w:rsidRDefault="00A74FE9" w:rsidP="00842BAE">
            <w:pPr>
              <w:rPr>
                <w:color w:val="000000" w:themeColor="text1"/>
                <w:sz w:val="26"/>
              </w:rPr>
            </w:pPr>
            <w:r w:rsidRPr="006B0B4B">
              <w:rPr>
                <w:b/>
                <w:color w:val="000000" w:themeColor="text1"/>
                <w:sz w:val="26"/>
              </w:rPr>
              <w:t>Thủ tục công bố dấu định lượng</w:t>
            </w:r>
          </w:p>
        </w:tc>
        <w:tc>
          <w:tcPr>
            <w:tcW w:w="2693" w:type="dxa"/>
            <w:vAlign w:val="center"/>
          </w:tcPr>
          <w:p w:rsidR="00A74FE9" w:rsidRPr="006B0B4B" w:rsidRDefault="00A74FE9" w:rsidP="00842BAE">
            <w:pPr>
              <w:jc w:val="center"/>
              <w:rPr>
                <w:color w:val="000000" w:themeColor="text1"/>
              </w:rPr>
            </w:pPr>
            <w:r w:rsidRPr="006B0B4B">
              <w:rPr>
                <w:color w:val="000000" w:themeColor="text1"/>
                <w:sz w:val="24"/>
                <w:szCs w:val="24"/>
              </w:rPr>
              <w:t>Không</w:t>
            </w:r>
          </w:p>
        </w:tc>
        <w:tc>
          <w:tcPr>
            <w:tcW w:w="2583" w:type="dxa"/>
            <w:vAlign w:val="center"/>
          </w:tcPr>
          <w:p w:rsidR="00A74FE9" w:rsidRPr="006B0B4B" w:rsidRDefault="00A74FE9" w:rsidP="00842BAE">
            <w:pPr>
              <w:rPr>
                <w:color w:val="000000" w:themeColor="text1"/>
              </w:rPr>
            </w:pPr>
          </w:p>
        </w:tc>
        <w:tc>
          <w:tcPr>
            <w:tcW w:w="5105" w:type="dxa"/>
            <w:vAlign w:val="center"/>
          </w:tcPr>
          <w:p w:rsidR="00A74FE9" w:rsidRPr="006B0B4B" w:rsidRDefault="00A74FE9" w:rsidP="00842BAE">
            <w:pPr>
              <w:rPr>
                <w:color w:val="000000" w:themeColor="text1"/>
              </w:rPr>
            </w:pPr>
            <w:r w:rsidRPr="006B0B4B">
              <w:rPr>
                <w:color w:val="000000" w:themeColor="text1"/>
                <w:sz w:val="24"/>
                <w:szCs w:val="24"/>
                <w:lang w:val="pt-BR"/>
              </w:rPr>
              <w:t xml:space="preserve"> </w:t>
            </w:r>
            <w:r w:rsidRPr="006B0B4B">
              <w:rPr>
                <w:color w:val="000000" w:themeColor="text1"/>
                <w:sz w:val="24"/>
                <w:szCs w:val="24"/>
                <w:lang w:val="vi-VN"/>
              </w:rPr>
              <w:t>Thông tư số 231/2009/TT-BTC ngày 19/12/2009 của Bộ trưởng Bộ Tài chính quy định chế độ thu, nộp và quản lý sử dụng lệ phí trong lĩnh vực tiêu chuẩn đo lường chất lượng</w:t>
            </w:r>
          </w:p>
        </w:tc>
      </w:tr>
      <w:tr w:rsidR="006B0B4B" w:rsidRPr="006B0B4B" w:rsidTr="001C41A8">
        <w:tc>
          <w:tcPr>
            <w:tcW w:w="714" w:type="dxa"/>
            <w:vAlign w:val="center"/>
          </w:tcPr>
          <w:p w:rsidR="00A74FE9" w:rsidRPr="006B0B4B" w:rsidRDefault="00A74FE9" w:rsidP="00392F15">
            <w:pPr>
              <w:jc w:val="center"/>
              <w:rPr>
                <w:color w:val="000000" w:themeColor="text1"/>
                <w:sz w:val="26"/>
              </w:rPr>
            </w:pPr>
            <w:r w:rsidRPr="006B0B4B">
              <w:rPr>
                <w:color w:val="000000" w:themeColor="text1"/>
                <w:sz w:val="26"/>
              </w:rPr>
              <w:t>2</w:t>
            </w:r>
          </w:p>
        </w:tc>
        <w:tc>
          <w:tcPr>
            <w:tcW w:w="3647" w:type="dxa"/>
            <w:vAlign w:val="center"/>
          </w:tcPr>
          <w:p w:rsidR="00A74FE9" w:rsidRPr="006B0B4B" w:rsidRDefault="00A74FE9" w:rsidP="00842BAE">
            <w:pPr>
              <w:jc w:val="center"/>
              <w:rPr>
                <w:color w:val="000000" w:themeColor="text1"/>
                <w:sz w:val="26"/>
              </w:rPr>
            </w:pPr>
            <w:r w:rsidRPr="006B0B4B">
              <w:rPr>
                <w:b/>
                <w:color w:val="000000" w:themeColor="text1"/>
                <w:sz w:val="26"/>
              </w:rPr>
              <w:t>Thủ tục điều chỉnh nội dung bản công bố dấu định lượng</w:t>
            </w:r>
          </w:p>
        </w:tc>
        <w:tc>
          <w:tcPr>
            <w:tcW w:w="2693" w:type="dxa"/>
            <w:vAlign w:val="center"/>
          </w:tcPr>
          <w:p w:rsidR="00A74FE9" w:rsidRPr="006B0B4B" w:rsidRDefault="00A74FE9" w:rsidP="00842BAE">
            <w:pPr>
              <w:jc w:val="center"/>
              <w:rPr>
                <w:color w:val="000000" w:themeColor="text1"/>
              </w:rPr>
            </w:pPr>
            <w:r w:rsidRPr="006B0B4B">
              <w:rPr>
                <w:color w:val="000000" w:themeColor="text1"/>
                <w:sz w:val="24"/>
                <w:szCs w:val="24"/>
              </w:rPr>
              <w:t>Không</w:t>
            </w:r>
          </w:p>
        </w:tc>
        <w:tc>
          <w:tcPr>
            <w:tcW w:w="2583" w:type="dxa"/>
            <w:vAlign w:val="center"/>
          </w:tcPr>
          <w:p w:rsidR="00A74FE9" w:rsidRPr="006B0B4B" w:rsidRDefault="00A74FE9" w:rsidP="00842BAE">
            <w:pPr>
              <w:jc w:val="center"/>
              <w:rPr>
                <w:color w:val="000000" w:themeColor="text1"/>
              </w:rPr>
            </w:pPr>
          </w:p>
        </w:tc>
        <w:tc>
          <w:tcPr>
            <w:tcW w:w="5105" w:type="dxa"/>
            <w:vAlign w:val="center"/>
          </w:tcPr>
          <w:p w:rsidR="00A74FE9" w:rsidRPr="006B0B4B" w:rsidRDefault="00A74FE9" w:rsidP="00842BAE">
            <w:pPr>
              <w:jc w:val="both"/>
              <w:rPr>
                <w:color w:val="000000" w:themeColor="text1"/>
              </w:rPr>
            </w:pPr>
            <w:r w:rsidRPr="006B0B4B">
              <w:rPr>
                <w:color w:val="000000" w:themeColor="text1"/>
                <w:sz w:val="24"/>
                <w:szCs w:val="24"/>
                <w:lang w:val="vi-VN"/>
              </w:rPr>
              <w:t>Thông tư số 231/2009/TT-BTC ngày 19/12/2009 của Bộ trưởng Bộ Tài chính quy định chế độ thu, nộp và quản lý sử dụng lệ phí trong lĩnh vực tiêu chuẩn đo lường chất lượng</w:t>
            </w:r>
          </w:p>
        </w:tc>
      </w:tr>
      <w:tr w:rsidR="006B0B4B" w:rsidRPr="006B0B4B" w:rsidTr="001C41A8">
        <w:tc>
          <w:tcPr>
            <w:tcW w:w="714" w:type="dxa"/>
            <w:vAlign w:val="center"/>
          </w:tcPr>
          <w:p w:rsidR="00A74FE9" w:rsidRPr="006B0B4B" w:rsidRDefault="00A74FE9" w:rsidP="00392F15">
            <w:pPr>
              <w:jc w:val="center"/>
              <w:rPr>
                <w:color w:val="000000" w:themeColor="text1"/>
                <w:sz w:val="26"/>
              </w:rPr>
            </w:pPr>
            <w:r w:rsidRPr="006B0B4B">
              <w:rPr>
                <w:color w:val="000000" w:themeColor="text1"/>
                <w:sz w:val="26"/>
              </w:rPr>
              <w:t>3</w:t>
            </w:r>
          </w:p>
        </w:tc>
        <w:tc>
          <w:tcPr>
            <w:tcW w:w="3647" w:type="dxa"/>
            <w:vAlign w:val="center"/>
          </w:tcPr>
          <w:p w:rsidR="00A74FE9" w:rsidRPr="006B0B4B" w:rsidRDefault="00A74FE9" w:rsidP="00392F15">
            <w:pPr>
              <w:rPr>
                <w:color w:val="000000" w:themeColor="text1"/>
                <w:sz w:val="26"/>
              </w:rPr>
            </w:pPr>
            <w:r w:rsidRPr="006B0B4B">
              <w:rPr>
                <w:b/>
                <w:color w:val="000000" w:themeColor="text1"/>
                <w:sz w:val="26"/>
              </w:rPr>
              <w:t>Thủ tục đăng ký kiểm tra nhà nước về đo lường đối với các phương tiện đo, lượng của hàng hóa đóng gói sẵn nhập khẩu</w:t>
            </w:r>
          </w:p>
        </w:tc>
        <w:tc>
          <w:tcPr>
            <w:tcW w:w="2693" w:type="dxa"/>
            <w:vAlign w:val="center"/>
          </w:tcPr>
          <w:p w:rsidR="00A74FE9" w:rsidRPr="006B0B4B" w:rsidRDefault="00B92AC0"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A74FE9" w:rsidRPr="006B0B4B" w:rsidRDefault="00A74FE9" w:rsidP="00392F15">
            <w:pPr>
              <w:rPr>
                <w:color w:val="000000" w:themeColor="text1"/>
              </w:rPr>
            </w:pPr>
          </w:p>
        </w:tc>
        <w:tc>
          <w:tcPr>
            <w:tcW w:w="5105" w:type="dxa"/>
            <w:vAlign w:val="center"/>
          </w:tcPr>
          <w:p w:rsidR="00A74FE9" w:rsidRPr="006B0B4B" w:rsidRDefault="00A74FE9" w:rsidP="00392F15">
            <w:pPr>
              <w:jc w:val="both"/>
              <w:rPr>
                <w:color w:val="000000" w:themeColor="text1"/>
              </w:rPr>
            </w:pPr>
            <w:r w:rsidRPr="006B0B4B">
              <w:rPr>
                <w:color w:val="000000" w:themeColor="text1"/>
                <w:sz w:val="24"/>
                <w:szCs w:val="24"/>
                <w:lang w:val="vi-VN"/>
              </w:rPr>
              <w:t>Thông tư số 231/2009/TT-BTC ngày 19/12/2009 của Bộ trưởng Bộ Tài chính quy định chế độ thu, nộp và quản lý sử dụng lệ phí trong lĩnh vực tiêu chuẩn đo lường chất lượng</w:t>
            </w:r>
          </w:p>
        </w:tc>
      </w:tr>
      <w:tr w:rsidR="006B0B4B" w:rsidRPr="006B0B4B" w:rsidTr="001C41A8">
        <w:tc>
          <w:tcPr>
            <w:tcW w:w="714" w:type="dxa"/>
            <w:vAlign w:val="center"/>
          </w:tcPr>
          <w:p w:rsidR="00A74FE9" w:rsidRPr="006B0B4B" w:rsidRDefault="00A74FE9" w:rsidP="00392F15">
            <w:pPr>
              <w:jc w:val="center"/>
              <w:rPr>
                <w:color w:val="000000" w:themeColor="text1"/>
                <w:sz w:val="26"/>
              </w:rPr>
            </w:pPr>
            <w:r w:rsidRPr="006B0B4B">
              <w:rPr>
                <w:color w:val="000000" w:themeColor="text1"/>
                <w:sz w:val="26"/>
              </w:rPr>
              <w:t>4</w:t>
            </w:r>
          </w:p>
        </w:tc>
        <w:tc>
          <w:tcPr>
            <w:tcW w:w="3647" w:type="dxa"/>
            <w:vAlign w:val="center"/>
          </w:tcPr>
          <w:p w:rsidR="00A74FE9" w:rsidRPr="006B0B4B" w:rsidRDefault="00A74FE9" w:rsidP="00392F15">
            <w:pPr>
              <w:jc w:val="both"/>
              <w:rPr>
                <w:color w:val="000000" w:themeColor="text1"/>
                <w:sz w:val="26"/>
              </w:rPr>
            </w:pPr>
            <w:r w:rsidRPr="006B0B4B">
              <w:rPr>
                <w:b/>
                <w:color w:val="000000" w:themeColor="text1"/>
                <w:sz w:val="26"/>
              </w:rPr>
              <w:t>Thủ tục đăng ký công bố hợp chuẩn dựa trên kết quả chứng nhận hợp chuẩn của tổ chức chứng nhận</w:t>
            </w:r>
          </w:p>
        </w:tc>
        <w:tc>
          <w:tcPr>
            <w:tcW w:w="2693" w:type="dxa"/>
            <w:vAlign w:val="center"/>
          </w:tcPr>
          <w:p w:rsidR="00A74FE9" w:rsidRPr="006B0B4B" w:rsidRDefault="00A74FE9" w:rsidP="00392F15">
            <w:pPr>
              <w:jc w:val="center"/>
              <w:rPr>
                <w:color w:val="000000" w:themeColor="text1"/>
              </w:rPr>
            </w:pPr>
            <w:r w:rsidRPr="006B0B4B">
              <w:rPr>
                <w:color w:val="000000" w:themeColor="text1"/>
              </w:rPr>
              <w:t xml:space="preserve">150.000 </w:t>
            </w:r>
            <w:r w:rsidR="00B92AC0" w:rsidRPr="006B0B4B">
              <w:rPr>
                <w:color w:val="000000" w:themeColor="text1"/>
              </w:rPr>
              <w:t>đ</w:t>
            </w:r>
          </w:p>
        </w:tc>
        <w:tc>
          <w:tcPr>
            <w:tcW w:w="2583" w:type="dxa"/>
          </w:tcPr>
          <w:p w:rsidR="00842BAE" w:rsidRPr="006B0B4B" w:rsidRDefault="00A74FE9" w:rsidP="00B92AC0">
            <w:pPr>
              <w:jc w:val="both"/>
              <w:rPr>
                <w:color w:val="000000" w:themeColor="text1"/>
                <w:sz w:val="24"/>
                <w:szCs w:val="24"/>
              </w:rPr>
            </w:pPr>
            <w:r w:rsidRPr="006B0B4B">
              <w:rPr>
                <w:color w:val="000000" w:themeColor="text1"/>
                <w:sz w:val="24"/>
                <w:szCs w:val="24"/>
              </w:rPr>
              <w:t>Trực tiếp hoặc chuyển khoản vào tài khoản Trung tâm hành chính công</w:t>
            </w:r>
            <w:r w:rsidR="00CA4C06" w:rsidRPr="006B0B4B">
              <w:rPr>
                <w:color w:val="000000" w:themeColor="text1"/>
                <w:sz w:val="24"/>
                <w:szCs w:val="24"/>
              </w:rPr>
              <w:t>:</w:t>
            </w:r>
            <w:r w:rsidR="00842BAE" w:rsidRPr="006B0B4B">
              <w:rPr>
                <w:color w:val="000000" w:themeColor="text1"/>
                <w:sz w:val="24"/>
                <w:szCs w:val="24"/>
              </w:rPr>
              <w:t xml:space="preserve"> 3511.0.112 4645.00000 </w:t>
            </w:r>
          </w:p>
          <w:p w:rsidR="00A74FE9" w:rsidRPr="006B0B4B" w:rsidRDefault="00842BAE" w:rsidP="00842BAE">
            <w:pPr>
              <w:jc w:val="both"/>
              <w:rPr>
                <w:color w:val="000000" w:themeColor="text1"/>
                <w:sz w:val="24"/>
                <w:szCs w:val="24"/>
              </w:rPr>
            </w:pPr>
            <w:r w:rsidRPr="006B0B4B">
              <w:rPr>
                <w:color w:val="000000" w:themeColor="text1"/>
                <w:sz w:val="24"/>
                <w:szCs w:val="24"/>
              </w:rPr>
              <w:t>Kho bạc Đắk Nông</w:t>
            </w:r>
          </w:p>
        </w:tc>
        <w:tc>
          <w:tcPr>
            <w:tcW w:w="5105" w:type="dxa"/>
          </w:tcPr>
          <w:p w:rsidR="00A74FE9" w:rsidRPr="006B0B4B" w:rsidRDefault="00A74FE9" w:rsidP="00B92AC0">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A74FE9" w:rsidRPr="006B0B4B" w:rsidRDefault="00A74FE9" w:rsidP="00392F15">
            <w:pPr>
              <w:jc w:val="center"/>
              <w:rPr>
                <w:color w:val="000000" w:themeColor="text1"/>
                <w:sz w:val="26"/>
              </w:rPr>
            </w:pPr>
            <w:r w:rsidRPr="006B0B4B">
              <w:rPr>
                <w:color w:val="000000" w:themeColor="text1"/>
                <w:sz w:val="26"/>
              </w:rPr>
              <w:t>5</w:t>
            </w:r>
          </w:p>
        </w:tc>
        <w:tc>
          <w:tcPr>
            <w:tcW w:w="3647" w:type="dxa"/>
          </w:tcPr>
          <w:p w:rsidR="00A74FE9" w:rsidRPr="006B0B4B" w:rsidRDefault="00A74FE9" w:rsidP="00392F15">
            <w:pPr>
              <w:jc w:val="both"/>
              <w:rPr>
                <w:color w:val="000000" w:themeColor="text1"/>
                <w:sz w:val="26"/>
              </w:rPr>
            </w:pPr>
            <w:r w:rsidRPr="006B0B4B">
              <w:rPr>
                <w:b/>
                <w:color w:val="000000" w:themeColor="text1"/>
                <w:sz w:val="26"/>
              </w:rPr>
              <w:t>Thủ tục đăng ký công bố hợp chuẩn dựa trên kết quả tự đánh giá của tổ chức, cá nhân sản xuất, kinh doanh</w:t>
            </w:r>
          </w:p>
        </w:tc>
        <w:tc>
          <w:tcPr>
            <w:tcW w:w="2693" w:type="dxa"/>
            <w:vAlign w:val="center"/>
          </w:tcPr>
          <w:p w:rsidR="00A74FE9" w:rsidRPr="006B0B4B" w:rsidRDefault="00A74FE9" w:rsidP="00392F15">
            <w:pPr>
              <w:jc w:val="center"/>
              <w:rPr>
                <w:color w:val="000000" w:themeColor="text1"/>
              </w:rPr>
            </w:pPr>
            <w:r w:rsidRPr="006B0B4B">
              <w:rPr>
                <w:color w:val="000000" w:themeColor="text1"/>
              </w:rPr>
              <w:t xml:space="preserve">150.000 </w:t>
            </w:r>
            <w:r w:rsidR="00B92AC0" w:rsidRPr="006B0B4B">
              <w:rPr>
                <w:color w:val="000000" w:themeColor="text1"/>
              </w:rPr>
              <w:t>đ</w:t>
            </w:r>
          </w:p>
        </w:tc>
        <w:tc>
          <w:tcPr>
            <w:tcW w:w="2583" w:type="dxa"/>
          </w:tcPr>
          <w:p w:rsidR="00842BAE" w:rsidRPr="006B0B4B" w:rsidRDefault="00842BAE" w:rsidP="00842BAE">
            <w:pPr>
              <w:jc w:val="both"/>
              <w:rPr>
                <w:color w:val="000000" w:themeColor="text1"/>
                <w:sz w:val="24"/>
                <w:szCs w:val="24"/>
              </w:rPr>
            </w:pPr>
            <w:r w:rsidRPr="006B0B4B">
              <w:rPr>
                <w:color w:val="000000" w:themeColor="text1"/>
                <w:sz w:val="24"/>
                <w:szCs w:val="24"/>
              </w:rPr>
              <w:t xml:space="preserve">Trực tiếp hoặc chuyển khoản vào tài khoản Trung tâm hành chính công: 3511.0.112 4645.00000 </w:t>
            </w:r>
          </w:p>
          <w:p w:rsidR="00A74FE9" w:rsidRPr="006B0B4B" w:rsidRDefault="00842BAE" w:rsidP="00842BAE">
            <w:pPr>
              <w:jc w:val="both"/>
              <w:rPr>
                <w:color w:val="000000" w:themeColor="text1"/>
              </w:rPr>
            </w:pPr>
            <w:r w:rsidRPr="006B0B4B">
              <w:rPr>
                <w:color w:val="000000" w:themeColor="text1"/>
                <w:sz w:val="24"/>
                <w:szCs w:val="24"/>
              </w:rPr>
              <w:t>Kho bạc Đắk Nông</w:t>
            </w:r>
          </w:p>
        </w:tc>
        <w:tc>
          <w:tcPr>
            <w:tcW w:w="5105" w:type="dxa"/>
          </w:tcPr>
          <w:p w:rsidR="00A74FE9" w:rsidRPr="006B0B4B" w:rsidRDefault="00A74FE9" w:rsidP="00B92AC0">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A74FE9" w:rsidRPr="006B0B4B" w:rsidRDefault="00A74FE9" w:rsidP="00392F15">
            <w:pPr>
              <w:jc w:val="center"/>
              <w:rPr>
                <w:color w:val="000000" w:themeColor="text1"/>
                <w:sz w:val="26"/>
              </w:rPr>
            </w:pPr>
            <w:r w:rsidRPr="006B0B4B">
              <w:rPr>
                <w:color w:val="000000" w:themeColor="text1"/>
                <w:sz w:val="26"/>
              </w:rPr>
              <w:t>6</w:t>
            </w:r>
          </w:p>
        </w:tc>
        <w:tc>
          <w:tcPr>
            <w:tcW w:w="3647" w:type="dxa"/>
          </w:tcPr>
          <w:p w:rsidR="00A74FE9" w:rsidRPr="006B0B4B" w:rsidRDefault="00A74FE9" w:rsidP="00392F15">
            <w:pPr>
              <w:jc w:val="both"/>
              <w:rPr>
                <w:b/>
                <w:color w:val="000000" w:themeColor="text1"/>
                <w:sz w:val="26"/>
              </w:rPr>
            </w:pPr>
            <w:r w:rsidRPr="006B0B4B">
              <w:rPr>
                <w:b/>
                <w:color w:val="000000" w:themeColor="text1"/>
                <w:sz w:val="26"/>
              </w:rPr>
              <w:t xml:space="preserve">Thủ tục đăng ký công bố hợp quy đối với các sản phẩm, hàng hóa, dịch vụ, quá trình, môi trường được quản lý bởi các quy chuẩn kỹ thuật quốc </w:t>
            </w:r>
            <w:r w:rsidRPr="006B0B4B">
              <w:rPr>
                <w:b/>
                <w:color w:val="000000" w:themeColor="text1"/>
                <w:sz w:val="26"/>
              </w:rPr>
              <w:lastRenderedPageBreak/>
              <w:t>gia do Bộ Khoa học và Công nghệ ban hành dựa trên kết quả chứng nhận hợp quy của tổ chứ chứng nhận</w:t>
            </w:r>
          </w:p>
        </w:tc>
        <w:tc>
          <w:tcPr>
            <w:tcW w:w="2693" w:type="dxa"/>
            <w:vAlign w:val="center"/>
          </w:tcPr>
          <w:p w:rsidR="00A74FE9" w:rsidRPr="006B0B4B" w:rsidRDefault="00B92AC0" w:rsidP="00392F15">
            <w:pPr>
              <w:jc w:val="center"/>
              <w:rPr>
                <w:color w:val="000000" w:themeColor="text1"/>
              </w:rPr>
            </w:pPr>
            <w:r w:rsidRPr="006B0B4B">
              <w:rPr>
                <w:color w:val="000000" w:themeColor="text1"/>
              </w:rPr>
              <w:lastRenderedPageBreak/>
              <w:t>150.000 đ</w:t>
            </w:r>
          </w:p>
        </w:tc>
        <w:tc>
          <w:tcPr>
            <w:tcW w:w="2583" w:type="dxa"/>
          </w:tcPr>
          <w:p w:rsidR="00842BAE" w:rsidRPr="006B0B4B" w:rsidRDefault="00842BAE" w:rsidP="00842BAE">
            <w:pPr>
              <w:jc w:val="both"/>
              <w:rPr>
                <w:color w:val="000000" w:themeColor="text1"/>
                <w:sz w:val="24"/>
                <w:szCs w:val="24"/>
              </w:rPr>
            </w:pPr>
            <w:r w:rsidRPr="006B0B4B">
              <w:rPr>
                <w:color w:val="000000" w:themeColor="text1"/>
                <w:sz w:val="24"/>
                <w:szCs w:val="24"/>
              </w:rPr>
              <w:t xml:space="preserve">Trực tiếp hoặc chuyển khoản vào tài khoản Trung tâm hành chính công: 3511.0.112 4645.00000 </w:t>
            </w:r>
          </w:p>
          <w:p w:rsidR="00A74FE9" w:rsidRPr="006B0B4B" w:rsidRDefault="00842BAE" w:rsidP="00842BAE">
            <w:pPr>
              <w:jc w:val="both"/>
              <w:rPr>
                <w:color w:val="000000" w:themeColor="text1"/>
              </w:rPr>
            </w:pPr>
            <w:r w:rsidRPr="006B0B4B">
              <w:rPr>
                <w:color w:val="000000" w:themeColor="text1"/>
                <w:sz w:val="24"/>
                <w:szCs w:val="24"/>
              </w:rPr>
              <w:t>Kho bạc Đắk Nông</w:t>
            </w:r>
          </w:p>
        </w:tc>
        <w:tc>
          <w:tcPr>
            <w:tcW w:w="5105" w:type="dxa"/>
          </w:tcPr>
          <w:p w:rsidR="00A74FE9" w:rsidRPr="006B0B4B" w:rsidRDefault="00A74FE9" w:rsidP="00B92AC0">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A74FE9" w:rsidRPr="006B0B4B" w:rsidRDefault="00A74FE9" w:rsidP="00392F15">
            <w:pPr>
              <w:jc w:val="center"/>
              <w:rPr>
                <w:color w:val="000000" w:themeColor="text1"/>
                <w:sz w:val="26"/>
              </w:rPr>
            </w:pPr>
            <w:r w:rsidRPr="006B0B4B">
              <w:rPr>
                <w:color w:val="000000" w:themeColor="text1"/>
                <w:sz w:val="26"/>
              </w:rPr>
              <w:lastRenderedPageBreak/>
              <w:t>7</w:t>
            </w:r>
          </w:p>
        </w:tc>
        <w:tc>
          <w:tcPr>
            <w:tcW w:w="3647" w:type="dxa"/>
          </w:tcPr>
          <w:p w:rsidR="00A74FE9" w:rsidRPr="006B0B4B" w:rsidRDefault="00A74FE9" w:rsidP="00B92AC0">
            <w:pPr>
              <w:jc w:val="both"/>
              <w:rPr>
                <w:b/>
                <w:color w:val="000000" w:themeColor="text1"/>
                <w:sz w:val="26"/>
              </w:rPr>
            </w:pPr>
            <w:r w:rsidRPr="006B0B4B">
              <w:rPr>
                <w:b/>
                <w:color w:val="000000" w:themeColor="text1"/>
                <w:sz w:val="26"/>
              </w:rPr>
              <w:t>Thủ tục đăng ký công bố hợp quy đối với các sản phẩm, hàng hóa, dịch vụ, quá trình, môi trường được quản lý bởi các quy chuẩn kỹ thuật quốc gia do Bộ Khoa học và Công nghệ ban hành dựa trên kết quả tự đánh giá của tổ chức, cá nhân sản xuất, kinh doanh</w:t>
            </w:r>
          </w:p>
        </w:tc>
        <w:tc>
          <w:tcPr>
            <w:tcW w:w="2693" w:type="dxa"/>
            <w:vAlign w:val="center"/>
          </w:tcPr>
          <w:p w:rsidR="00A74FE9" w:rsidRPr="006B0B4B" w:rsidRDefault="00A74FE9" w:rsidP="00392F15">
            <w:pPr>
              <w:jc w:val="center"/>
              <w:rPr>
                <w:color w:val="000000" w:themeColor="text1"/>
              </w:rPr>
            </w:pPr>
            <w:r w:rsidRPr="006B0B4B">
              <w:rPr>
                <w:color w:val="000000" w:themeColor="text1"/>
              </w:rPr>
              <w:t xml:space="preserve">150.000 </w:t>
            </w:r>
            <w:r w:rsidR="00B92AC0" w:rsidRPr="006B0B4B">
              <w:rPr>
                <w:color w:val="000000" w:themeColor="text1"/>
              </w:rPr>
              <w:t>đ</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A74FE9"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A74FE9" w:rsidRPr="006B0B4B" w:rsidRDefault="00CA4C06" w:rsidP="00392F15">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8</w:t>
            </w:r>
          </w:p>
        </w:tc>
        <w:tc>
          <w:tcPr>
            <w:tcW w:w="3647" w:type="dxa"/>
          </w:tcPr>
          <w:p w:rsidR="00CA4C06" w:rsidRPr="006B0B4B" w:rsidRDefault="00CA4C06" w:rsidP="00B92AC0">
            <w:pPr>
              <w:jc w:val="both"/>
              <w:rPr>
                <w:b/>
                <w:color w:val="000000" w:themeColor="text1"/>
                <w:sz w:val="26"/>
              </w:rPr>
            </w:pPr>
            <w:r w:rsidRPr="006B0B4B">
              <w:rPr>
                <w:b/>
                <w:color w:val="000000" w:themeColor="text1"/>
                <w:sz w:val="26"/>
              </w:rPr>
              <w:t>Thủ tục kiểm tra chất lượng hàng hóa nhập khẩu thuộc trách nhiệm quản lý của Bộ Khoa học và Công nghệ theo phân cấp</w:t>
            </w:r>
          </w:p>
        </w:tc>
        <w:tc>
          <w:tcPr>
            <w:tcW w:w="2693" w:type="dxa"/>
            <w:vAlign w:val="center"/>
          </w:tcPr>
          <w:p w:rsidR="00CA4C06" w:rsidRPr="006B0B4B" w:rsidRDefault="00CA4C06"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CA4C06" w:rsidRPr="006B0B4B" w:rsidRDefault="00CA4C06" w:rsidP="00392F15">
            <w:pPr>
              <w:jc w:val="both"/>
              <w:rPr>
                <w:color w:val="000000" w:themeColor="text1"/>
              </w:rPr>
            </w:pP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A74FE9" w:rsidRPr="006B0B4B" w:rsidRDefault="00CA4C06" w:rsidP="00392F15">
            <w:pPr>
              <w:jc w:val="center"/>
              <w:rPr>
                <w:color w:val="000000" w:themeColor="text1"/>
                <w:sz w:val="26"/>
              </w:rPr>
            </w:pPr>
            <w:r w:rsidRPr="006B0B4B">
              <w:rPr>
                <w:color w:val="000000" w:themeColor="text1"/>
                <w:sz w:val="26"/>
              </w:rPr>
              <w:t>9</w:t>
            </w:r>
          </w:p>
        </w:tc>
        <w:tc>
          <w:tcPr>
            <w:tcW w:w="3647" w:type="dxa"/>
          </w:tcPr>
          <w:p w:rsidR="00A74FE9" w:rsidRPr="006B0B4B" w:rsidRDefault="00CA4C06" w:rsidP="00B92AC0">
            <w:pPr>
              <w:jc w:val="both"/>
              <w:rPr>
                <w:color w:val="000000" w:themeColor="text1"/>
                <w:sz w:val="26"/>
              </w:rPr>
            </w:pPr>
            <w:r w:rsidRPr="006B0B4B">
              <w:rPr>
                <w:b/>
                <w:color w:val="000000" w:themeColor="text1"/>
                <w:sz w:val="26"/>
              </w:rPr>
              <w:t>Thủ tục cấp giấy phép vận chuyển hàng nguy hiểm là các chất ô xy hóa, các hợp chất ô xít hữu cơ và các chất ăn mòn bằng phương tiện giao thông cơ giới đường bộ</w:t>
            </w:r>
          </w:p>
        </w:tc>
        <w:tc>
          <w:tcPr>
            <w:tcW w:w="2693" w:type="dxa"/>
            <w:vAlign w:val="center"/>
          </w:tcPr>
          <w:p w:rsidR="00A74FE9" w:rsidRPr="006B0B4B" w:rsidRDefault="00CA4C06"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A74FE9" w:rsidRPr="006B0B4B" w:rsidRDefault="00A74FE9" w:rsidP="00392F15">
            <w:pPr>
              <w:jc w:val="both"/>
              <w:rPr>
                <w:color w:val="000000" w:themeColor="text1"/>
              </w:rPr>
            </w:pPr>
          </w:p>
        </w:tc>
        <w:tc>
          <w:tcPr>
            <w:tcW w:w="5105" w:type="dxa"/>
            <w:vAlign w:val="center"/>
          </w:tcPr>
          <w:p w:rsidR="00A74FE9" w:rsidRPr="006B0B4B" w:rsidRDefault="00CA4C06" w:rsidP="00392F15">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10</w:t>
            </w:r>
          </w:p>
        </w:tc>
        <w:tc>
          <w:tcPr>
            <w:tcW w:w="3647" w:type="dxa"/>
            <w:vAlign w:val="center"/>
          </w:tcPr>
          <w:p w:rsidR="00CA4C06" w:rsidRPr="006B0B4B" w:rsidRDefault="00CA4C06" w:rsidP="00392F15">
            <w:pPr>
              <w:jc w:val="both"/>
              <w:rPr>
                <w:b/>
                <w:color w:val="000000" w:themeColor="text1"/>
                <w:sz w:val="26"/>
              </w:rPr>
            </w:pPr>
            <w:r w:rsidRPr="006B0B4B">
              <w:rPr>
                <w:b/>
                <w:color w:val="000000" w:themeColor="text1"/>
                <w:sz w:val="26"/>
              </w:rPr>
              <w:t>Thủ tục xét tặng giải thưởng chất lượng quốc gia</w:t>
            </w:r>
          </w:p>
        </w:tc>
        <w:tc>
          <w:tcPr>
            <w:tcW w:w="2693" w:type="dxa"/>
            <w:vAlign w:val="center"/>
          </w:tcPr>
          <w:p w:rsidR="00CA4C06" w:rsidRPr="006B0B4B" w:rsidRDefault="00CA4C06" w:rsidP="00392F15">
            <w:pPr>
              <w:jc w:val="center"/>
              <w:rPr>
                <w:color w:val="000000" w:themeColor="text1"/>
                <w:sz w:val="24"/>
                <w:szCs w:val="24"/>
              </w:rPr>
            </w:pPr>
            <w:r w:rsidRPr="006B0B4B">
              <w:rPr>
                <w:color w:val="000000" w:themeColor="text1"/>
                <w:sz w:val="24"/>
                <w:szCs w:val="24"/>
              </w:rPr>
              <w:t>Không</w:t>
            </w:r>
          </w:p>
        </w:tc>
        <w:tc>
          <w:tcPr>
            <w:tcW w:w="2583" w:type="dxa"/>
          </w:tcPr>
          <w:p w:rsidR="00CA4C06" w:rsidRPr="006B0B4B" w:rsidRDefault="00CA4C06" w:rsidP="00B92AC0">
            <w:pPr>
              <w:jc w:val="both"/>
              <w:rPr>
                <w:color w:val="000000" w:themeColor="text1"/>
              </w:rPr>
            </w:pPr>
          </w:p>
        </w:tc>
        <w:tc>
          <w:tcPr>
            <w:tcW w:w="5105" w:type="dxa"/>
          </w:tcPr>
          <w:p w:rsidR="00CA4C06" w:rsidRPr="006B0B4B" w:rsidRDefault="00CA4C06" w:rsidP="00B92AC0">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11</w:t>
            </w:r>
          </w:p>
        </w:tc>
        <w:tc>
          <w:tcPr>
            <w:tcW w:w="3647" w:type="dxa"/>
            <w:vAlign w:val="center"/>
          </w:tcPr>
          <w:p w:rsidR="00CA4C06" w:rsidRPr="006B0B4B" w:rsidRDefault="00CA4C06" w:rsidP="00392F15">
            <w:pPr>
              <w:jc w:val="both"/>
              <w:rPr>
                <w:b/>
                <w:color w:val="000000" w:themeColor="text1"/>
                <w:sz w:val="26"/>
              </w:rPr>
            </w:pPr>
            <w:r w:rsidRPr="006B0B4B">
              <w:rPr>
                <w:b/>
                <w:color w:val="000000" w:themeColor="text1"/>
                <w:sz w:val="26"/>
              </w:rPr>
              <w:t>Thủ tục cấp Giấy xác nhận đăng ký hoạt động xét tặng giải thưởng chất lượng sản phẩm, hàng hóa của tổ chức , cá nhân</w:t>
            </w:r>
          </w:p>
        </w:tc>
        <w:tc>
          <w:tcPr>
            <w:tcW w:w="2693" w:type="dxa"/>
            <w:vAlign w:val="center"/>
          </w:tcPr>
          <w:p w:rsidR="00CA4C06" w:rsidRPr="006B0B4B" w:rsidRDefault="00CA4C06" w:rsidP="00392F15">
            <w:pPr>
              <w:jc w:val="center"/>
              <w:rPr>
                <w:color w:val="000000" w:themeColor="text1"/>
                <w:sz w:val="24"/>
                <w:szCs w:val="24"/>
              </w:rPr>
            </w:pPr>
            <w:r w:rsidRPr="006B0B4B">
              <w:rPr>
                <w:color w:val="000000" w:themeColor="text1"/>
                <w:sz w:val="24"/>
                <w:szCs w:val="24"/>
              </w:rPr>
              <w:t>Không</w:t>
            </w:r>
          </w:p>
        </w:tc>
        <w:tc>
          <w:tcPr>
            <w:tcW w:w="2583" w:type="dxa"/>
          </w:tcPr>
          <w:p w:rsidR="00CA4C06" w:rsidRPr="006B0B4B" w:rsidRDefault="00CA4C06" w:rsidP="00B92AC0">
            <w:pPr>
              <w:jc w:val="both"/>
              <w:rPr>
                <w:color w:val="000000" w:themeColor="text1"/>
              </w:rPr>
            </w:pP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t xml:space="preserve">Thông tư số </w:t>
            </w:r>
            <w:r w:rsidRPr="006B0B4B">
              <w:rPr>
                <w:color w:val="000000" w:themeColor="text1"/>
                <w:sz w:val="24"/>
                <w:szCs w:val="24"/>
              </w:rPr>
              <w:t>183</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/TT-BTC ngày </w:t>
            </w:r>
            <w:r w:rsidRPr="006B0B4B">
              <w:rPr>
                <w:color w:val="000000" w:themeColor="text1"/>
                <w:sz w:val="24"/>
                <w:szCs w:val="24"/>
              </w:rPr>
              <w:t>08</w:t>
            </w:r>
            <w:r w:rsidRPr="006B0B4B">
              <w:rPr>
                <w:color w:val="000000" w:themeColor="text1"/>
                <w:sz w:val="24"/>
                <w:szCs w:val="24"/>
                <w:lang w:val="vi-VN"/>
              </w:rPr>
              <w:t>/1</w:t>
            </w:r>
            <w:r w:rsidRPr="006B0B4B">
              <w:rPr>
                <w:color w:val="000000" w:themeColor="text1"/>
                <w:sz w:val="24"/>
                <w:szCs w:val="24"/>
              </w:rPr>
              <w:t>1</w:t>
            </w:r>
            <w:r w:rsidRPr="006B0B4B">
              <w:rPr>
                <w:color w:val="000000" w:themeColor="text1"/>
                <w:sz w:val="24"/>
                <w:szCs w:val="24"/>
                <w:lang w:val="vi-VN"/>
              </w:rPr>
              <w:t>/20</w:t>
            </w:r>
            <w:r w:rsidRPr="006B0B4B">
              <w:rPr>
                <w:color w:val="000000" w:themeColor="text1"/>
                <w:sz w:val="24"/>
                <w:szCs w:val="24"/>
              </w:rPr>
              <w:t>16</w:t>
            </w:r>
            <w:r w:rsidRPr="006B0B4B">
              <w:rPr>
                <w:color w:val="000000" w:themeColor="text1"/>
                <w:sz w:val="24"/>
                <w:szCs w:val="24"/>
                <w:lang w:val="vi-VN"/>
              </w:rPr>
              <w:t xml:space="preserve"> của Bộ trưởng Bộ Tài chính </w:t>
            </w:r>
            <w:r w:rsidRPr="006B0B4B">
              <w:rPr>
                <w:color w:val="000000" w:themeColor="text1"/>
                <w:sz w:val="24"/>
                <w:szCs w:val="24"/>
              </w:rPr>
              <w:t>quy định mức thu, chế độ thu, nộp, quản lý lệ phí cấp giấy đăng ký công bố hợp chuẩn, hợp quy</w:t>
            </w:r>
          </w:p>
        </w:tc>
      </w:tr>
      <w:tr w:rsidR="006B0B4B" w:rsidRPr="006B0B4B" w:rsidTr="001C41A8">
        <w:tc>
          <w:tcPr>
            <w:tcW w:w="714" w:type="dxa"/>
            <w:vAlign w:val="center"/>
          </w:tcPr>
          <w:p w:rsidR="008F60EA" w:rsidRPr="006B0B4B" w:rsidRDefault="008F60EA" w:rsidP="00392F15">
            <w:pPr>
              <w:jc w:val="center"/>
              <w:rPr>
                <w:b/>
                <w:color w:val="000000" w:themeColor="text1"/>
              </w:rPr>
            </w:pPr>
            <w:r w:rsidRPr="006B0B4B">
              <w:rPr>
                <w:b/>
                <w:color w:val="000000" w:themeColor="text1"/>
              </w:rPr>
              <w:t>II</w:t>
            </w:r>
          </w:p>
        </w:tc>
        <w:tc>
          <w:tcPr>
            <w:tcW w:w="14028" w:type="dxa"/>
            <w:gridSpan w:val="4"/>
            <w:vAlign w:val="center"/>
          </w:tcPr>
          <w:p w:rsidR="008F60EA" w:rsidRPr="006B0B4B" w:rsidRDefault="008F60EA" w:rsidP="00392F15">
            <w:pPr>
              <w:jc w:val="both"/>
              <w:rPr>
                <w:b/>
                <w:color w:val="000000" w:themeColor="text1"/>
                <w:sz w:val="24"/>
                <w:szCs w:val="24"/>
              </w:rPr>
            </w:pPr>
            <w:r w:rsidRPr="006B0B4B">
              <w:rPr>
                <w:b/>
                <w:color w:val="000000" w:themeColor="text1"/>
                <w:sz w:val="24"/>
                <w:szCs w:val="24"/>
              </w:rPr>
              <w:t>LĨNH VỰC SỞ HỮU TRÍ TUỆ</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12</w:t>
            </w:r>
          </w:p>
        </w:tc>
        <w:tc>
          <w:tcPr>
            <w:tcW w:w="3647" w:type="dxa"/>
            <w:vAlign w:val="center"/>
          </w:tcPr>
          <w:p w:rsidR="00CA4C06" w:rsidRPr="006B0B4B" w:rsidRDefault="00CA4C06" w:rsidP="00392F15">
            <w:pPr>
              <w:jc w:val="both"/>
              <w:rPr>
                <w:color w:val="000000" w:themeColor="text1"/>
                <w:sz w:val="26"/>
              </w:rPr>
            </w:pPr>
            <w:r w:rsidRPr="006B0B4B">
              <w:rPr>
                <w:b/>
                <w:color w:val="000000" w:themeColor="text1"/>
                <w:sz w:val="26"/>
              </w:rPr>
              <w:t xml:space="preserve">Thủ tục Cấp/cấp lại Giấy chứng nhận tổ chức đủ điều </w:t>
            </w:r>
            <w:r w:rsidRPr="006B0B4B">
              <w:rPr>
                <w:b/>
                <w:color w:val="000000" w:themeColor="text1"/>
                <w:sz w:val="26"/>
              </w:rPr>
              <w:lastRenderedPageBreak/>
              <w:t>kiện hoạt động giám định sở hữu công nghiệp</w:t>
            </w:r>
          </w:p>
        </w:tc>
        <w:tc>
          <w:tcPr>
            <w:tcW w:w="2693" w:type="dxa"/>
            <w:vAlign w:val="center"/>
          </w:tcPr>
          <w:p w:rsidR="00CA4C06" w:rsidRPr="006B0B4B" w:rsidRDefault="00CA4C06" w:rsidP="00392F15">
            <w:pPr>
              <w:autoSpaceDE w:val="0"/>
              <w:autoSpaceDN w:val="0"/>
              <w:adjustRightInd w:val="0"/>
              <w:spacing w:after="120"/>
              <w:ind w:firstLine="33"/>
              <w:jc w:val="both"/>
              <w:rPr>
                <w:color w:val="000000" w:themeColor="text1"/>
                <w:sz w:val="24"/>
                <w:szCs w:val="24"/>
                <w:lang/>
              </w:rPr>
            </w:pPr>
            <w:r w:rsidRPr="006B0B4B">
              <w:rPr>
                <w:color w:val="000000" w:themeColor="text1"/>
                <w:sz w:val="24"/>
                <w:szCs w:val="24"/>
                <w:lang/>
              </w:rPr>
              <w:lastRenderedPageBreak/>
              <w:t xml:space="preserve">- Lệ phí cấp Giấy chứng nhận tổ chức giám định </w:t>
            </w:r>
            <w:r w:rsidRPr="006B0B4B">
              <w:rPr>
                <w:color w:val="000000" w:themeColor="text1"/>
                <w:sz w:val="24"/>
                <w:szCs w:val="24"/>
                <w:lang/>
              </w:rPr>
              <w:lastRenderedPageBreak/>
              <w:t>sở hữu công nghiệp: 200.000 đồng.</w:t>
            </w:r>
          </w:p>
          <w:p w:rsidR="00CA4C06" w:rsidRPr="006B0B4B" w:rsidRDefault="00CA4C06" w:rsidP="00392F15">
            <w:pPr>
              <w:autoSpaceDE w:val="0"/>
              <w:autoSpaceDN w:val="0"/>
              <w:adjustRightInd w:val="0"/>
              <w:spacing w:after="120"/>
              <w:ind w:firstLine="33"/>
              <w:jc w:val="both"/>
              <w:rPr>
                <w:color w:val="000000" w:themeColor="text1"/>
                <w:sz w:val="24"/>
                <w:szCs w:val="24"/>
                <w:lang w:val="vi-VN"/>
              </w:rPr>
            </w:pPr>
            <w:r w:rsidRPr="006B0B4B">
              <w:rPr>
                <w:color w:val="000000" w:themeColor="text1"/>
                <w:sz w:val="24"/>
                <w:szCs w:val="24"/>
                <w:lang/>
              </w:rPr>
              <w:t xml:space="preserve">- </w:t>
            </w:r>
            <w:r w:rsidRPr="006B0B4B">
              <w:rPr>
                <w:color w:val="000000" w:themeColor="text1"/>
                <w:sz w:val="24"/>
                <w:szCs w:val="24"/>
                <w:lang w:val="vi-VN"/>
              </w:rPr>
              <w:t>Phí thẩ</w:t>
            </w:r>
            <w:r w:rsidRPr="006B0B4B">
              <w:rPr>
                <w:color w:val="000000" w:themeColor="text1"/>
                <w:sz w:val="24"/>
                <w:szCs w:val="24"/>
                <w:lang/>
              </w:rPr>
              <w:t xml:space="preserve">m </w:t>
            </w:r>
            <w:r w:rsidRPr="006B0B4B">
              <w:rPr>
                <w:color w:val="000000" w:themeColor="text1"/>
                <w:sz w:val="24"/>
                <w:szCs w:val="24"/>
                <w:lang w:val="vi-VN"/>
              </w:rPr>
              <w:t>đị</w:t>
            </w:r>
            <w:r w:rsidRPr="006B0B4B">
              <w:rPr>
                <w:color w:val="000000" w:themeColor="text1"/>
                <w:sz w:val="24"/>
                <w:szCs w:val="24"/>
                <w:lang/>
              </w:rPr>
              <w:t xml:space="preserve">nh </w:t>
            </w:r>
            <w:r w:rsidRPr="006B0B4B">
              <w:rPr>
                <w:color w:val="000000" w:themeColor="text1"/>
                <w:sz w:val="24"/>
                <w:szCs w:val="24"/>
                <w:lang w:val="vi-VN"/>
              </w:rPr>
              <w:t xml:space="preserve">hồ </w:t>
            </w:r>
            <w:r w:rsidRPr="006B0B4B">
              <w:rPr>
                <w:color w:val="000000" w:themeColor="text1"/>
                <w:sz w:val="24"/>
                <w:szCs w:val="24"/>
                <w:lang/>
              </w:rPr>
              <w:t xml:space="preserve">sơ yêu </w:t>
            </w:r>
            <w:r w:rsidRPr="006B0B4B">
              <w:rPr>
                <w:color w:val="000000" w:themeColor="text1"/>
                <w:sz w:val="24"/>
                <w:szCs w:val="24"/>
                <w:lang w:val="vi-VN"/>
              </w:rPr>
              <w:t>cầ</w:t>
            </w:r>
            <w:r w:rsidRPr="006B0B4B">
              <w:rPr>
                <w:color w:val="000000" w:themeColor="text1"/>
                <w:sz w:val="24"/>
                <w:szCs w:val="24"/>
                <w:lang/>
              </w:rPr>
              <w:t xml:space="preserve">u cấp Giấy chứng nhận </w:t>
            </w:r>
            <w:r w:rsidRPr="006B0B4B">
              <w:rPr>
                <w:color w:val="000000" w:themeColor="text1"/>
                <w:sz w:val="24"/>
                <w:szCs w:val="24"/>
                <w:lang w:val="vi-VN"/>
              </w:rPr>
              <w:t xml:space="preserve">tổ </w:t>
            </w:r>
            <w:r w:rsidRPr="006B0B4B">
              <w:rPr>
                <w:color w:val="000000" w:themeColor="text1"/>
                <w:sz w:val="24"/>
                <w:szCs w:val="24"/>
                <w:lang/>
              </w:rPr>
              <w:t>ch</w:t>
            </w:r>
            <w:r w:rsidRPr="006B0B4B">
              <w:rPr>
                <w:color w:val="000000" w:themeColor="text1"/>
                <w:sz w:val="24"/>
                <w:szCs w:val="24"/>
                <w:lang w:val="vi-VN"/>
              </w:rPr>
              <w:t xml:space="preserve">ức giám định sở hữu công nghiệp: </w:t>
            </w:r>
            <w:r w:rsidRPr="006B0B4B">
              <w:rPr>
                <w:color w:val="000000" w:themeColor="text1"/>
                <w:sz w:val="24"/>
                <w:szCs w:val="24"/>
              </w:rPr>
              <w:t>30</w:t>
            </w:r>
            <w:r w:rsidRPr="006B0B4B">
              <w:rPr>
                <w:color w:val="000000" w:themeColor="text1"/>
                <w:sz w:val="24"/>
                <w:szCs w:val="24"/>
                <w:lang w:val="vi-VN"/>
              </w:rPr>
              <w:t>0.000 đồng.</w:t>
            </w:r>
          </w:p>
          <w:p w:rsidR="00CA4C06" w:rsidRPr="006B0B4B" w:rsidRDefault="00CA4C06" w:rsidP="00392F15">
            <w:pPr>
              <w:autoSpaceDE w:val="0"/>
              <w:autoSpaceDN w:val="0"/>
              <w:adjustRightInd w:val="0"/>
              <w:spacing w:after="120"/>
              <w:jc w:val="both"/>
              <w:rPr>
                <w:color w:val="000000" w:themeColor="text1"/>
                <w:sz w:val="24"/>
                <w:szCs w:val="24"/>
                <w:lang/>
              </w:rPr>
            </w:pPr>
            <w:r w:rsidRPr="006B0B4B">
              <w:rPr>
                <w:color w:val="000000" w:themeColor="text1"/>
                <w:sz w:val="24"/>
                <w:szCs w:val="24"/>
                <w:lang/>
              </w:rPr>
              <w:t xml:space="preserve">- Lệ phí công bố Quyết định ghi nhận tổ chức giám định sở hữu công nghiệp: 150.000 </w:t>
            </w:r>
            <w:r w:rsidRPr="006B0B4B">
              <w:rPr>
                <w:color w:val="000000" w:themeColor="text1"/>
                <w:sz w:val="24"/>
                <w:szCs w:val="24"/>
                <w:lang w:val="vi-VN"/>
              </w:rPr>
              <w:t>đồ</w:t>
            </w:r>
            <w:r w:rsidRPr="006B0B4B">
              <w:rPr>
                <w:color w:val="000000" w:themeColor="text1"/>
                <w:sz w:val="24"/>
                <w:szCs w:val="24"/>
                <w:lang/>
              </w:rPr>
              <w:t>ng.</w:t>
            </w:r>
          </w:p>
          <w:p w:rsidR="00CA4C06" w:rsidRPr="006B0B4B" w:rsidRDefault="00CA4C06" w:rsidP="00392F15">
            <w:pPr>
              <w:autoSpaceDE w:val="0"/>
              <w:autoSpaceDN w:val="0"/>
              <w:adjustRightInd w:val="0"/>
              <w:spacing w:after="120"/>
              <w:jc w:val="both"/>
              <w:rPr>
                <w:color w:val="000000" w:themeColor="text1"/>
                <w:sz w:val="24"/>
                <w:szCs w:val="24"/>
                <w:lang/>
              </w:rPr>
            </w:pPr>
            <w:r w:rsidRPr="006B0B4B">
              <w:rPr>
                <w:color w:val="000000" w:themeColor="text1"/>
                <w:sz w:val="24"/>
                <w:szCs w:val="24"/>
                <w:lang/>
              </w:rPr>
              <w:t xml:space="preserve">- Lệ phí đăng bạ Quyết định ghi nhận tổ chức giám định sở hữu công nghiệp: 150.000 </w:t>
            </w:r>
            <w:r w:rsidRPr="006B0B4B">
              <w:rPr>
                <w:color w:val="000000" w:themeColor="text1"/>
                <w:sz w:val="24"/>
                <w:szCs w:val="24"/>
                <w:lang w:val="vi-VN"/>
              </w:rPr>
              <w:t>đồ</w:t>
            </w:r>
            <w:r w:rsidRPr="006B0B4B">
              <w:rPr>
                <w:color w:val="000000" w:themeColor="text1"/>
                <w:sz w:val="24"/>
                <w:szCs w:val="24"/>
                <w:lang/>
              </w:rPr>
              <w:t>ng.</w:t>
            </w:r>
          </w:p>
          <w:p w:rsidR="00CA4C06" w:rsidRPr="006B0B4B" w:rsidRDefault="00CA4C06" w:rsidP="00392F15">
            <w:pPr>
              <w:jc w:val="both"/>
              <w:rPr>
                <w:color w:val="000000" w:themeColor="text1"/>
              </w:rPr>
            </w:pP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lastRenderedPageBreak/>
              <w:t xml:space="preserve">Trực tiếp hoặc chuyển khoản vào tài khoản </w:t>
            </w:r>
            <w:r w:rsidRPr="006B0B4B">
              <w:rPr>
                <w:color w:val="000000" w:themeColor="text1"/>
                <w:sz w:val="24"/>
                <w:szCs w:val="24"/>
              </w:rPr>
              <w:lastRenderedPageBreak/>
              <w:t>Trung tâm hành chính công: 3511.0.112 4645.00000</w:t>
            </w:r>
          </w:p>
          <w:p w:rsidR="00CA4C06"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CA4C06" w:rsidRPr="006B0B4B" w:rsidRDefault="00CA4C06" w:rsidP="00392F15">
            <w:pPr>
              <w:jc w:val="both"/>
              <w:rPr>
                <w:color w:val="000000" w:themeColor="text1"/>
              </w:rPr>
            </w:pPr>
            <w:r w:rsidRPr="006B0B4B">
              <w:rPr>
                <w:iCs/>
                <w:color w:val="000000" w:themeColor="text1"/>
                <w:sz w:val="24"/>
                <w:szCs w:val="24"/>
                <w:lang w:val="nl-NL"/>
              </w:rPr>
              <w:lastRenderedPageBreak/>
              <w:t>Thông tư số 263/2016/TT-BTC ngày 14 tháng 11 năm 2016 của Bộ Tài chính</w:t>
            </w:r>
            <w:r w:rsidRPr="006B0B4B">
              <w:rPr>
                <w:color w:val="000000" w:themeColor="text1"/>
                <w:sz w:val="24"/>
                <w:szCs w:val="24"/>
                <w:lang w:val="vi-VN"/>
              </w:rPr>
              <w:t xml:space="preserve"> quy định mức thu, chế </w:t>
            </w:r>
            <w:r w:rsidRPr="006B0B4B">
              <w:rPr>
                <w:color w:val="000000" w:themeColor="text1"/>
                <w:sz w:val="24"/>
                <w:szCs w:val="24"/>
                <w:lang w:val="vi-VN"/>
              </w:rPr>
              <w:lastRenderedPageBreak/>
              <w:t>độ thu, nộp, quản lý và sử dụng phí, lệ phí sở hữu công nghiệp</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lastRenderedPageBreak/>
              <w:t>13</w:t>
            </w:r>
          </w:p>
        </w:tc>
        <w:tc>
          <w:tcPr>
            <w:tcW w:w="3647" w:type="dxa"/>
            <w:vAlign w:val="center"/>
          </w:tcPr>
          <w:p w:rsidR="00CA4C06" w:rsidRPr="006B0B4B" w:rsidRDefault="00CA4C06" w:rsidP="00392F15">
            <w:pPr>
              <w:jc w:val="both"/>
              <w:rPr>
                <w:b/>
                <w:color w:val="000000" w:themeColor="text1"/>
                <w:sz w:val="26"/>
              </w:rPr>
            </w:pPr>
            <w:r w:rsidRPr="006B0B4B">
              <w:rPr>
                <w:b/>
                <w:color w:val="000000" w:themeColor="text1"/>
                <w:sz w:val="26"/>
              </w:rPr>
              <w:t>Thủ tục đăng ký chủ trì thực hiện dự án do Trung ương ủy quyền cho địa phương quản lý thuộc chương trình hỗ trợ phát triển tài sản trí tuệ</w:t>
            </w:r>
          </w:p>
          <w:p w:rsidR="00CA4C06" w:rsidRPr="006B0B4B" w:rsidRDefault="00CA4C06" w:rsidP="00392F15">
            <w:pPr>
              <w:jc w:val="both"/>
              <w:rPr>
                <w:b/>
                <w:bCs/>
                <w:color w:val="000000" w:themeColor="text1"/>
                <w:spacing w:val="2"/>
                <w:sz w:val="26"/>
                <w:lang/>
              </w:rPr>
            </w:pPr>
          </w:p>
        </w:tc>
        <w:tc>
          <w:tcPr>
            <w:tcW w:w="2693" w:type="dxa"/>
            <w:vAlign w:val="center"/>
          </w:tcPr>
          <w:p w:rsidR="00CA4C06" w:rsidRPr="006B0B4B" w:rsidRDefault="00CA4C06" w:rsidP="00392F15">
            <w:pPr>
              <w:jc w:val="center"/>
              <w:rPr>
                <w:color w:val="000000" w:themeColor="text1"/>
              </w:rPr>
            </w:pPr>
            <w:r w:rsidRPr="006B0B4B">
              <w:rPr>
                <w:color w:val="000000" w:themeColor="text1"/>
              </w:rPr>
              <w:t>Không</w:t>
            </w:r>
          </w:p>
        </w:tc>
        <w:tc>
          <w:tcPr>
            <w:tcW w:w="2583" w:type="dxa"/>
            <w:vAlign w:val="center"/>
          </w:tcPr>
          <w:p w:rsidR="00CA4C06" w:rsidRPr="006B0B4B" w:rsidRDefault="00CA4C06" w:rsidP="00392F15">
            <w:pPr>
              <w:jc w:val="both"/>
              <w:rPr>
                <w:color w:val="000000" w:themeColor="text1"/>
              </w:rPr>
            </w:pPr>
          </w:p>
        </w:tc>
        <w:tc>
          <w:tcPr>
            <w:tcW w:w="5105" w:type="dxa"/>
            <w:vAlign w:val="center"/>
          </w:tcPr>
          <w:p w:rsidR="006B0B4B" w:rsidRDefault="006B0B4B" w:rsidP="00392F15">
            <w:pPr>
              <w:autoSpaceDE w:val="0"/>
              <w:autoSpaceDN w:val="0"/>
              <w:adjustRightInd w:val="0"/>
              <w:spacing w:before="60"/>
              <w:ind w:firstLine="165"/>
              <w:jc w:val="both"/>
              <w:rPr>
                <w:color w:val="000000" w:themeColor="text1"/>
              </w:rPr>
            </w:pPr>
          </w:p>
          <w:p w:rsidR="006B0B4B" w:rsidRPr="006B0B4B" w:rsidRDefault="000D13E6" w:rsidP="003944F0">
            <w:pPr>
              <w:autoSpaceDE w:val="0"/>
              <w:autoSpaceDN w:val="0"/>
              <w:adjustRightInd w:val="0"/>
              <w:spacing w:before="60"/>
              <w:ind w:firstLine="165"/>
              <w:jc w:val="both"/>
              <w:rPr>
                <w:color w:val="000000" w:themeColor="text1"/>
              </w:rPr>
            </w:pPr>
            <w:hyperlink r:id="rId5" w:tgtFrame="_blank" w:tooltip="Thông tư liên tịch 112/2011/TTLT/BTC-BKHCN" w:history="1">
              <w:r w:rsidR="00CA4C06" w:rsidRPr="006B0B4B">
                <w:rPr>
                  <w:rFonts w:eastAsia="Times New Roman" w:cs="Times New Roman"/>
                  <w:color w:val="000000" w:themeColor="text1"/>
                  <w:sz w:val="24"/>
                  <w:szCs w:val="24"/>
                  <w:bdr w:val="none" w:sz="0" w:space="0" w:color="auto" w:frame="1"/>
                </w:rPr>
                <w:t>Thông tư liên tịch 112/2011/TTLT/BTC-BKHCN</w:t>
              </w:r>
            </w:hyperlink>
            <w:r w:rsidR="00CA4C06" w:rsidRPr="006B0B4B">
              <w:rPr>
                <w:rFonts w:eastAsia="Times New Roman" w:cs="Times New Roman"/>
                <w:color w:val="000000" w:themeColor="text1"/>
                <w:sz w:val="24"/>
                <w:szCs w:val="24"/>
                <w:bdr w:val="none" w:sz="0" w:space="0" w:color="auto" w:frame="1"/>
              </w:rPr>
              <w:t xml:space="preserve"> ngày 02/8/2011 của liên bộ Tài chính và Bộ Khoa học và Công nghệ hướng dẫn quản lý tài chính đối với Chương trình hỗ trợ phát triển tài sản trí tuệ giai đoạn 2011-2015</w:t>
            </w:r>
          </w:p>
        </w:tc>
      </w:tr>
      <w:tr w:rsidR="006B0B4B" w:rsidRPr="006B0B4B" w:rsidTr="001C41A8">
        <w:tc>
          <w:tcPr>
            <w:tcW w:w="714" w:type="dxa"/>
            <w:vAlign w:val="center"/>
          </w:tcPr>
          <w:p w:rsidR="008F60EA" w:rsidRPr="006B0B4B" w:rsidRDefault="008F60EA" w:rsidP="00392F15">
            <w:pPr>
              <w:jc w:val="center"/>
              <w:rPr>
                <w:b/>
                <w:color w:val="000000" w:themeColor="text1"/>
              </w:rPr>
            </w:pPr>
            <w:r w:rsidRPr="006B0B4B">
              <w:rPr>
                <w:b/>
                <w:color w:val="000000" w:themeColor="text1"/>
              </w:rPr>
              <w:t>III</w:t>
            </w:r>
          </w:p>
        </w:tc>
        <w:tc>
          <w:tcPr>
            <w:tcW w:w="14028" w:type="dxa"/>
            <w:gridSpan w:val="4"/>
            <w:vAlign w:val="center"/>
          </w:tcPr>
          <w:p w:rsidR="008F60EA" w:rsidRPr="006B0B4B" w:rsidRDefault="008F60EA" w:rsidP="00392F15">
            <w:pPr>
              <w:autoSpaceDE w:val="0"/>
              <w:autoSpaceDN w:val="0"/>
              <w:adjustRightInd w:val="0"/>
              <w:spacing w:before="60"/>
              <w:ind w:firstLine="165"/>
              <w:jc w:val="both"/>
              <w:rPr>
                <w:color w:val="000000" w:themeColor="text1"/>
              </w:rPr>
            </w:pPr>
            <w:r w:rsidRPr="006B0B4B">
              <w:rPr>
                <w:b/>
                <w:color w:val="000000" w:themeColor="text1"/>
              </w:rPr>
              <w:t>LĨNH VỰC NĂNG LƯỢNG NGUYÊN TỬ, AN TOÀN BỨC XẠ HẠT NHÂN</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14</w:t>
            </w:r>
          </w:p>
        </w:tc>
        <w:tc>
          <w:tcPr>
            <w:tcW w:w="3647" w:type="dxa"/>
            <w:vAlign w:val="center"/>
          </w:tcPr>
          <w:p w:rsidR="00CA4C06" w:rsidRPr="006B0B4B" w:rsidRDefault="00CA4C06" w:rsidP="00392F15">
            <w:pPr>
              <w:jc w:val="both"/>
              <w:rPr>
                <w:color w:val="000000" w:themeColor="text1"/>
                <w:sz w:val="26"/>
              </w:rPr>
            </w:pPr>
            <w:r w:rsidRPr="006B0B4B">
              <w:rPr>
                <w:b/>
                <w:bCs/>
                <w:color w:val="000000" w:themeColor="text1"/>
                <w:spacing w:val="2"/>
                <w:sz w:val="26"/>
                <w:lang/>
              </w:rPr>
              <w:t>Thủ tục thẩm định hồ sơ cấp phép tiến hành công việc bức xạ (Sử dụng thiết bị X-quang trong chẩn đoán y tế)</w:t>
            </w:r>
          </w:p>
        </w:tc>
        <w:tc>
          <w:tcPr>
            <w:tcW w:w="2693" w:type="dxa"/>
          </w:tcPr>
          <w:p w:rsidR="00CA4C06" w:rsidRPr="006B0B4B" w:rsidRDefault="00CA4C06" w:rsidP="00842BAE">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highlight w:val="white"/>
                <w:lang/>
              </w:rPr>
              <w:t>- Phí thẩm định an toàn:</w:t>
            </w:r>
          </w:p>
          <w:p w:rsidR="00CA4C06" w:rsidRPr="006B0B4B" w:rsidRDefault="00CA4C06" w:rsidP="00842BAE">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highlight w:val="white"/>
                <w:lang/>
              </w:rPr>
              <w:t xml:space="preserve">+ Thiết bị X-quang chụp răng: </w:t>
            </w:r>
            <w:r w:rsidRPr="006B0B4B">
              <w:rPr>
                <w:color w:val="000000" w:themeColor="text1"/>
                <w:sz w:val="24"/>
                <w:szCs w:val="24"/>
                <w:highlight w:val="white"/>
                <w:lang/>
              </w:rPr>
              <w:tab/>
              <w:t>2.000.000 đồng/1 thiết bị.</w:t>
            </w:r>
          </w:p>
          <w:p w:rsidR="00CA4C06" w:rsidRPr="006B0B4B" w:rsidRDefault="00CA4C06" w:rsidP="00842BAE">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highlight w:val="white"/>
                <w:lang/>
              </w:rPr>
              <w:t xml:space="preserve">+ Thiết bị X-quang chụp vú: </w:t>
            </w:r>
            <w:r w:rsidRPr="006B0B4B">
              <w:rPr>
                <w:color w:val="000000" w:themeColor="text1"/>
                <w:sz w:val="24"/>
                <w:szCs w:val="24"/>
                <w:highlight w:val="white"/>
                <w:lang/>
              </w:rPr>
              <w:tab/>
              <w:t>2.000.000 đồng/1 thiết bị.</w:t>
            </w:r>
          </w:p>
          <w:p w:rsidR="00CA4C06" w:rsidRPr="006B0B4B" w:rsidRDefault="00CA4C06" w:rsidP="00842BAE">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highlight w:val="white"/>
                <w:lang/>
              </w:rPr>
              <w:t xml:space="preserve">+ Thiết bị X-quang di động: </w:t>
            </w:r>
            <w:r w:rsidRPr="006B0B4B">
              <w:rPr>
                <w:color w:val="000000" w:themeColor="text1"/>
                <w:sz w:val="24"/>
                <w:szCs w:val="24"/>
                <w:highlight w:val="white"/>
                <w:lang/>
              </w:rPr>
              <w:tab/>
              <w:t>2.000.000 đồng/1 thiết bị.</w:t>
            </w:r>
          </w:p>
          <w:p w:rsidR="00CA4C06" w:rsidRPr="006B0B4B" w:rsidRDefault="00CA4C06" w:rsidP="00842BAE">
            <w:pPr>
              <w:autoSpaceDE w:val="0"/>
              <w:autoSpaceDN w:val="0"/>
              <w:adjustRightInd w:val="0"/>
              <w:spacing w:before="60"/>
              <w:ind w:firstLine="709"/>
              <w:rPr>
                <w:color w:val="000000" w:themeColor="text1"/>
                <w:sz w:val="24"/>
                <w:szCs w:val="24"/>
                <w:highlight w:val="white"/>
                <w:lang/>
              </w:rPr>
            </w:pPr>
            <w:r w:rsidRPr="006B0B4B">
              <w:rPr>
                <w:color w:val="000000" w:themeColor="text1"/>
                <w:sz w:val="24"/>
                <w:szCs w:val="24"/>
                <w:highlight w:val="white"/>
                <w:lang/>
              </w:rPr>
              <w:t xml:space="preserve">+ Thiết bị X-quang chẩn đoán thông </w:t>
            </w:r>
            <w:r w:rsidRPr="006B0B4B">
              <w:rPr>
                <w:color w:val="000000" w:themeColor="text1"/>
                <w:sz w:val="24"/>
                <w:szCs w:val="24"/>
                <w:highlight w:val="white"/>
                <w:lang/>
              </w:rPr>
              <w:lastRenderedPageBreak/>
              <w:t>thường: 3.000.000 đồng/1 thiết bị.</w:t>
            </w:r>
          </w:p>
          <w:p w:rsidR="00CA4C06" w:rsidRPr="006B0B4B" w:rsidRDefault="00CA4C06" w:rsidP="00842BAE">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highlight w:val="white"/>
                <w:lang/>
              </w:rPr>
              <w:t>+ Thiết bị đo mật độ xương</w:t>
            </w:r>
            <w:r w:rsidRPr="006B0B4B">
              <w:rPr>
                <w:color w:val="000000" w:themeColor="text1"/>
                <w:sz w:val="24"/>
                <w:szCs w:val="24"/>
                <w:highlight w:val="white"/>
                <w:lang/>
              </w:rPr>
              <w:tab/>
              <w:t>3.000.000 đồng/1 thiết bị.</w:t>
            </w:r>
          </w:p>
          <w:p w:rsidR="00CA4C06" w:rsidRPr="006B0B4B" w:rsidRDefault="00CA4C06" w:rsidP="00842BAE">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highlight w:val="white"/>
                <w:lang/>
              </w:rPr>
              <w:t xml:space="preserve">+ Thiết bị X-quang tăng sáng truyền hình: </w:t>
            </w:r>
            <w:r w:rsidRPr="006B0B4B">
              <w:rPr>
                <w:color w:val="000000" w:themeColor="text1"/>
                <w:sz w:val="24"/>
                <w:szCs w:val="24"/>
                <w:highlight w:val="white"/>
                <w:lang/>
              </w:rPr>
              <w:tab/>
              <w:t>5.000.000 đồng/1 thiết bị.</w:t>
            </w:r>
          </w:p>
          <w:p w:rsidR="00CA4C06" w:rsidRPr="006B0B4B" w:rsidRDefault="00CA4C06" w:rsidP="00842BAE">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highlight w:val="white"/>
                <w:lang/>
              </w:rPr>
              <w:t xml:space="preserve">+ Thiết bị X-quang chụp cắt lớp vi tính: </w:t>
            </w:r>
            <w:r w:rsidRPr="006B0B4B">
              <w:rPr>
                <w:color w:val="000000" w:themeColor="text1"/>
                <w:sz w:val="24"/>
                <w:szCs w:val="24"/>
                <w:highlight w:val="white"/>
                <w:lang/>
              </w:rPr>
              <w:tab/>
              <w:t>8.000.000 đồng/1 thiết bị.</w:t>
            </w:r>
          </w:p>
          <w:p w:rsidR="006B0B4B" w:rsidRPr="003944F0" w:rsidRDefault="00CA4C06" w:rsidP="003944F0">
            <w:pPr>
              <w:autoSpaceDE w:val="0"/>
              <w:autoSpaceDN w:val="0"/>
              <w:adjustRightInd w:val="0"/>
              <w:spacing w:before="60"/>
              <w:ind w:firstLine="93"/>
              <w:rPr>
                <w:color w:val="000000" w:themeColor="text1"/>
                <w:sz w:val="24"/>
                <w:szCs w:val="24"/>
                <w:highlight w:val="white"/>
                <w:lang/>
              </w:rPr>
            </w:pPr>
            <w:r w:rsidRPr="006B0B4B">
              <w:rPr>
                <w:color w:val="000000" w:themeColor="text1"/>
                <w:sz w:val="24"/>
                <w:szCs w:val="24"/>
              </w:rPr>
              <w:t xml:space="preserve">+ </w:t>
            </w:r>
            <w:r w:rsidRPr="006B0B4B">
              <w:rPr>
                <w:color w:val="000000" w:themeColor="text1"/>
                <w:sz w:val="24"/>
                <w:szCs w:val="24"/>
                <w:lang w:val="vi-VN"/>
              </w:rPr>
              <w:t>Hệ thiết bị PET/CT:</w:t>
            </w:r>
            <w:r w:rsidRPr="006B0B4B">
              <w:rPr>
                <w:color w:val="000000" w:themeColor="text1"/>
                <w:sz w:val="24"/>
                <w:szCs w:val="24"/>
                <w:lang w:val="vi-VN"/>
              </w:rPr>
              <w:tab/>
            </w:r>
            <w:r w:rsidRPr="006B0B4B">
              <w:rPr>
                <w:color w:val="000000" w:themeColor="text1"/>
                <w:sz w:val="24"/>
                <w:szCs w:val="24"/>
                <w:lang w:val="vi-VN"/>
              </w:rPr>
              <w:tab/>
              <w:t xml:space="preserve">16.000.000 </w:t>
            </w:r>
            <w:r w:rsidRPr="006B0B4B">
              <w:rPr>
                <w:color w:val="000000" w:themeColor="text1"/>
                <w:sz w:val="24"/>
                <w:szCs w:val="24"/>
                <w:highlight w:val="white"/>
                <w:lang/>
              </w:rPr>
              <w:t>đồng/1 thiết bị.</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lastRenderedPageBreak/>
              <w:t>Trực tiếp hoặc chuyển khoản vào tài khoản Trung tâm hành chính công: 3511.0.112 4645.00000</w:t>
            </w:r>
          </w:p>
          <w:p w:rsidR="00CA4C06" w:rsidRPr="006B0B4B" w:rsidRDefault="00842BAE" w:rsidP="00392F15">
            <w:pPr>
              <w:jc w:val="both"/>
              <w:rPr>
                <w:color w:val="000000" w:themeColor="text1"/>
                <w:sz w:val="24"/>
                <w:szCs w:val="24"/>
              </w:rPr>
            </w:pPr>
            <w:r w:rsidRPr="006B0B4B">
              <w:rPr>
                <w:color w:val="000000" w:themeColor="text1"/>
                <w:sz w:val="24"/>
                <w:szCs w:val="24"/>
              </w:rPr>
              <w:t>Kho bạc Đắk Nông</w:t>
            </w: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t>Thông tư số 287/201</w:t>
            </w:r>
            <w:r w:rsidRPr="006B0B4B">
              <w:rPr>
                <w:color w:val="000000" w:themeColor="text1"/>
                <w:sz w:val="24"/>
                <w:szCs w:val="24"/>
              </w:rPr>
              <w:t>6</w:t>
            </w:r>
            <w:r w:rsidRPr="006B0B4B">
              <w:rPr>
                <w:color w:val="000000" w:themeColor="text1"/>
                <w:sz w:val="24"/>
                <w:szCs w:val="24"/>
                <w:lang w:val="vi-VN"/>
              </w:rPr>
              <w:t>/TT-BTC ngày 15/11/2016 của Bộ trưởng Bộ Tài chính quy định mức thu, chế độ thu, nộp, quản lý và sử dụng phí, lệ phí trong lĩnh vực năng lượng nguyên tử</w:t>
            </w:r>
            <w:r w:rsidRPr="006B0B4B">
              <w:rPr>
                <w:color w:val="000000" w:themeColor="text1"/>
                <w:sz w:val="24"/>
                <w:szCs w:val="24"/>
              </w:rPr>
              <w:t>.</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lastRenderedPageBreak/>
              <w:t>15</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Thủ tục cấp lại giấy phép tiến hành công việc bức xạ (Sử dụng thiết bị X-quang trong chẩn đoán y tế)</w:t>
            </w:r>
          </w:p>
        </w:tc>
        <w:tc>
          <w:tcPr>
            <w:tcW w:w="2693" w:type="dxa"/>
            <w:vAlign w:val="center"/>
          </w:tcPr>
          <w:p w:rsidR="00CA4C06" w:rsidRPr="006B0B4B" w:rsidRDefault="00CA4C06"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CA4C06" w:rsidRPr="006B0B4B" w:rsidRDefault="00CA4C06" w:rsidP="00392F15">
            <w:pPr>
              <w:jc w:val="both"/>
              <w:rPr>
                <w:color w:val="000000" w:themeColor="text1"/>
                <w:sz w:val="24"/>
                <w:szCs w:val="24"/>
              </w:rPr>
            </w:pP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t>Thông tư số 287/201</w:t>
            </w:r>
            <w:r w:rsidRPr="006B0B4B">
              <w:rPr>
                <w:color w:val="000000" w:themeColor="text1"/>
                <w:sz w:val="24"/>
                <w:szCs w:val="24"/>
              </w:rPr>
              <w:t>6</w:t>
            </w:r>
            <w:r w:rsidRPr="006B0B4B">
              <w:rPr>
                <w:color w:val="000000" w:themeColor="text1"/>
                <w:sz w:val="24"/>
                <w:szCs w:val="24"/>
                <w:lang w:val="vi-VN"/>
              </w:rPr>
              <w:t>/TT-BTC ngày 15/11/2016 của Bộ trưởng Bộ Tài chính quy định mức thu, chế độ thu, nộp, quản lý và sử dụng phí, lệ phí trong lĩnh vực năng lượng nguyên tử</w:t>
            </w:r>
            <w:r w:rsidRPr="006B0B4B">
              <w:rPr>
                <w:color w:val="000000" w:themeColor="text1"/>
                <w:sz w:val="24"/>
                <w:szCs w:val="24"/>
              </w:rPr>
              <w:t>.</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16</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Thủ tục gia hạn giấy phép tiến hành công việc bức xạ (Sử dụng thiết bị X-quang trong chẩ</w:t>
            </w:r>
            <w:r w:rsidR="000E3CB0" w:rsidRPr="006B0B4B">
              <w:rPr>
                <w:b/>
                <w:bCs/>
                <w:color w:val="000000" w:themeColor="text1"/>
                <w:spacing w:val="2"/>
                <w:sz w:val="26"/>
                <w:lang/>
              </w:rPr>
              <w:t xml:space="preserve">n </w:t>
            </w:r>
            <w:r w:rsidRPr="006B0B4B">
              <w:rPr>
                <w:b/>
                <w:bCs/>
                <w:color w:val="000000" w:themeColor="text1"/>
                <w:spacing w:val="2"/>
                <w:sz w:val="26"/>
                <w:lang/>
              </w:rPr>
              <w:t>đoán y tế)</w:t>
            </w:r>
          </w:p>
        </w:tc>
        <w:tc>
          <w:tcPr>
            <w:tcW w:w="2693" w:type="dxa"/>
            <w:vAlign w:val="center"/>
          </w:tcPr>
          <w:p w:rsidR="00CA4C06" w:rsidRPr="006B0B4B" w:rsidRDefault="00CA4C06" w:rsidP="00392F15">
            <w:pPr>
              <w:autoSpaceDE w:val="0"/>
              <w:autoSpaceDN w:val="0"/>
              <w:adjustRightInd w:val="0"/>
              <w:spacing w:before="60"/>
              <w:ind w:firstLine="161"/>
              <w:jc w:val="center"/>
              <w:rPr>
                <w:color w:val="000000" w:themeColor="text1"/>
                <w:sz w:val="24"/>
                <w:szCs w:val="24"/>
                <w:lang/>
              </w:rPr>
            </w:pPr>
            <w:r w:rsidRPr="006B0B4B">
              <w:rPr>
                <w:color w:val="000000" w:themeColor="text1"/>
                <w:sz w:val="24"/>
                <w:szCs w:val="24"/>
                <w:lang/>
              </w:rPr>
              <w:t>Phí thẩm định an toàn: 75% mức thu phí thẩm định cấp giấy phép mới.</w:t>
            </w:r>
          </w:p>
          <w:p w:rsidR="00CA4C06" w:rsidRPr="006B0B4B" w:rsidRDefault="00CA4C06" w:rsidP="00392F15">
            <w:pPr>
              <w:jc w:val="center"/>
              <w:rPr>
                <w:color w:val="000000" w:themeColor="text1"/>
              </w:rPr>
            </w:pP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CA4C06"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CA4C06" w:rsidRPr="006B0B4B" w:rsidRDefault="00CA4C06" w:rsidP="00392F15">
            <w:pPr>
              <w:spacing w:before="60"/>
              <w:ind w:firstLine="130"/>
              <w:jc w:val="both"/>
              <w:rPr>
                <w:color w:val="000000" w:themeColor="text1"/>
                <w:sz w:val="24"/>
                <w:szCs w:val="24"/>
              </w:rPr>
            </w:pPr>
            <w:r w:rsidRPr="006B0B4B">
              <w:rPr>
                <w:color w:val="000000" w:themeColor="text1"/>
                <w:sz w:val="24"/>
                <w:szCs w:val="24"/>
                <w:lang w:val="vi-VN"/>
              </w:rPr>
              <w:t>Thông tư số 287/201</w:t>
            </w:r>
            <w:r w:rsidRPr="006B0B4B">
              <w:rPr>
                <w:color w:val="000000" w:themeColor="text1"/>
                <w:sz w:val="24"/>
                <w:szCs w:val="24"/>
              </w:rPr>
              <w:t>6</w:t>
            </w:r>
            <w:r w:rsidRPr="006B0B4B">
              <w:rPr>
                <w:color w:val="000000" w:themeColor="text1"/>
                <w:sz w:val="24"/>
                <w:szCs w:val="24"/>
                <w:lang w:val="vi-VN"/>
              </w:rPr>
              <w:t>/TT-BTC ngày 15/11/2016 của Bộ trưởng Bộ Tài chính quy định mức thu, chế độ thu, nộp, quản lý và sử dụng phí, lệ phí trong lĩnh vực năng lượng nguyên tử</w:t>
            </w:r>
            <w:r w:rsidRPr="006B0B4B">
              <w:rPr>
                <w:color w:val="000000" w:themeColor="text1"/>
                <w:sz w:val="24"/>
                <w:szCs w:val="24"/>
              </w:rPr>
              <w:t>.</w:t>
            </w:r>
          </w:p>
          <w:p w:rsidR="00CA4C06" w:rsidRPr="006B0B4B" w:rsidRDefault="00CA4C06" w:rsidP="00392F15">
            <w:pPr>
              <w:jc w:val="both"/>
              <w:rPr>
                <w:color w:val="000000" w:themeColor="text1"/>
              </w:rPr>
            </w:pP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17</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Th18ủ tục sửa đổi/bổ sung cấp phép tiến hành công việc bức xạ (Sử dụng thiết bị X-quang trong chẩn đoán y tế)</w:t>
            </w:r>
          </w:p>
        </w:tc>
        <w:tc>
          <w:tcPr>
            <w:tcW w:w="2693" w:type="dxa"/>
            <w:vAlign w:val="center"/>
          </w:tcPr>
          <w:p w:rsidR="00CA4C06" w:rsidRPr="006B0B4B" w:rsidRDefault="00CA4C06"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CA4C06" w:rsidRPr="006B0B4B" w:rsidRDefault="00CA4C06" w:rsidP="00392F15">
            <w:pPr>
              <w:jc w:val="both"/>
              <w:rPr>
                <w:color w:val="000000" w:themeColor="text1"/>
              </w:rPr>
            </w:pP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t>Thông tư số 287/201</w:t>
            </w:r>
            <w:r w:rsidRPr="006B0B4B">
              <w:rPr>
                <w:color w:val="000000" w:themeColor="text1"/>
                <w:sz w:val="24"/>
                <w:szCs w:val="24"/>
              </w:rPr>
              <w:t>6</w:t>
            </w:r>
            <w:r w:rsidRPr="006B0B4B">
              <w:rPr>
                <w:color w:val="000000" w:themeColor="text1"/>
                <w:sz w:val="24"/>
                <w:szCs w:val="24"/>
                <w:lang w:val="vi-VN"/>
              </w:rPr>
              <w:t>/TT-BTC ngày 15/11/2016 của Bộ trưởng Bộ Tài chính quy định mức thu, chế độ thu, nộp, quản lý và sử dụng phí, lệ phí trong lĩnh vực năng lượng nguyên tử</w:t>
            </w:r>
            <w:r w:rsidRPr="006B0B4B">
              <w:rPr>
                <w:color w:val="000000" w:themeColor="text1"/>
                <w:sz w:val="24"/>
                <w:szCs w:val="24"/>
              </w:rPr>
              <w:t>.</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18</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Thủ tục khai báo sử dụng  thiết bị X-quang trong chẩn đoán y tế)</w:t>
            </w:r>
          </w:p>
        </w:tc>
        <w:tc>
          <w:tcPr>
            <w:tcW w:w="2693" w:type="dxa"/>
            <w:vAlign w:val="center"/>
          </w:tcPr>
          <w:p w:rsidR="00CA4C06" w:rsidRPr="006B0B4B" w:rsidRDefault="00CA4C06"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CA4C06" w:rsidRPr="006B0B4B" w:rsidRDefault="00CA4C06" w:rsidP="00392F15">
            <w:pPr>
              <w:jc w:val="both"/>
              <w:rPr>
                <w:color w:val="000000" w:themeColor="text1"/>
              </w:rPr>
            </w:pP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t>Thông tư số 287/201</w:t>
            </w:r>
            <w:r w:rsidRPr="006B0B4B">
              <w:rPr>
                <w:color w:val="000000" w:themeColor="text1"/>
                <w:sz w:val="24"/>
                <w:szCs w:val="24"/>
              </w:rPr>
              <w:t>6</w:t>
            </w:r>
            <w:r w:rsidRPr="006B0B4B">
              <w:rPr>
                <w:color w:val="000000" w:themeColor="text1"/>
                <w:sz w:val="24"/>
                <w:szCs w:val="24"/>
                <w:lang w:val="vi-VN"/>
              </w:rPr>
              <w:t>/TT-BTC ngày 15/11/2016 của Bộ trưởng Bộ Tài chính quy định mức thu, chế độ thu, nộp, quản lý và sử dụng phí, lệ phí trong lĩnh vực năng lượng nguyên tử</w:t>
            </w:r>
            <w:r w:rsidRPr="006B0B4B">
              <w:rPr>
                <w:color w:val="000000" w:themeColor="text1"/>
                <w:sz w:val="24"/>
                <w:szCs w:val="24"/>
              </w:rPr>
              <w:t>.</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19</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Thủ tục cấp và cấp lại Chứng chỉ nhân viên bức xạ</w:t>
            </w:r>
          </w:p>
        </w:tc>
        <w:tc>
          <w:tcPr>
            <w:tcW w:w="2693" w:type="dxa"/>
            <w:vAlign w:val="center"/>
          </w:tcPr>
          <w:p w:rsidR="00CA4C06" w:rsidRPr="006B0B4B" w:rsidRDefault="00CA4C06" w:rsidP="00392F15">
            <w:pPr>
              <w:jc w:val="center"/>
              <w:rPr>
                <w:color w:val="000000" w:themeColor="text1"/>
              </w:rPr>
            </w:pPr>
            <w:r w:rsidRPr="006B0B4B">
              <w:rPr>
                <w:color w:val="000000" w:themeColor="text1"/>
                <w:sz w:val="24"/>
                <w:szCs w:val="24"/>
              </w:rPr>
              <w:t>200.000 đồng</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 xml:space="preserve">Trực tiếp hoặc chuyển khoản vào tài khoản </w:t>
            </w:r>
            <w:r w:rsidRPr="006B0B4B">
              <w:rPr>
                <w:color w:val="000000" w:themeColor="text1"/>
                <w:sz w:val="24"/>
                <w:szCs w:val="24"/>
              </w:rPr>
              <w:lastRenderedPageBreak/>
              <w:t>Trung tâm hành chính công: 3511.0.112 4645.00000</w:t>
            </w:r>
          </w:p>
          <w:p w:rsidR="00CA4C06"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lastRenderedPageBreak/>
              <w:t>Thông tư số 287/201</w:t>
            </w:r>
            <w:r w:rsidRPr="006B0B4B">
              <w:rPr>
                <w:color w:val="000000" w:themeColor="text1"/>
                <w:sz w:val="24"/>
                <w:szCs w:val="24"/>
              </w:rPr>
              <w:t>6</w:t>
            </w:r>
            <w:r w:rsidRPr="006B0B4B">
              <w:rPr>
                <w:color w:val="000000" w:themeColor="text1"/>
                <w:sz w:val="24"/>
                <w:szCs w:val="24"/>
                <w:lang w:val="vi-VN"/>
              </w:rPr>
              <w:t xml:space="preserve">/TT-BTC ngày 15/11/2016 của Bộ trưởng Bộ Tài chính quy định mức thu, </w:t>
            </w:r>
            <w:r w:rsidRPr="006B0B4B">
              <w:rPr>
                <w:color w:val="000000" w:themeColor="text1"/>
                <w:sz w:val="24"/>
                <w:szCs w:val="24"/>
                <w:lang w:val="vi-VN"/>
              </w:rPr>
              <w:lastRenderedPageBreak/>
              <w:t>chế độ thu, nộp, quản lý và sử dụng phí, lệ phí trong lĩnh vực năng lượng nguyên tử</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lastRenderedPageBreak/>
              <w:t>20</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Phê duyệt kế hoạch ứng phó sự cố bức xạ và hạt nhân cấp cơ sở (đối với công việc sử dụng thiết bị X-quang trong chẩn đoán y tế)</w:t>
            </w:r>
          </w:p>
        </w:tc>
        <w:tc>
          <w:tcPr>
            <w:tcW w:w="2693" w:type="dxa"/>
            <w:vAlign w:val="center"/>
          </w:tcPr>
          <w:p w:rsidR="00CA4C06" w:rsidRPr="006B0B4B" w:rsidRDefault="00CA4C06" w:rsidP="00392F15">
            <w:pPr>
              <w:autoSpaceDE w:val="0"/>
              <w:autoSpaceDN w:val="0"/>
              <w:adjustRightInd w:val="0"/>
              <w:spacing w:after="80"/>
              <w:jc w:val="both"/>
              <w:rPr>
                <w:color w:val="000000" w:themeColor="text1"/>
                <w:sz w:val="24"/>
                <w:szCs w:val="24"/>
                <w:lang w:val="vi-VN"/>
              </w:rPr>
            </w:pPr>
            <w:r w:rsidRPr="006B0B4B">
              <w:rPr>
                <w:color w:val="000000" w:themeColor="text1"/>
                <w:sz w:val="24"/>
                <w:szCs w:val="24"/>
                <w:lang w:val="vi-VN"/>
              </w:rPr>
              <w:t>Thẩm định đ</w:t>
            </w:r>
            <w:r w:rsidRPr="006B0B4B">
              <w:rPr>
                <w:color w:val="000000" w:themeColor="text1"/>
                <w:sz w:val="24"/>
                <w:szCs w:val="24"/>
              </w:rPr>
              <w:t>ể</w:t>
            </w:r>
            <w:r w:rsidRPr="006B0B4B">
              <w:rPr>
                <w:rStyle w:val="apple-converted-space"/>
                <w:color w:val="000000" w:themeColor="text1"/>
                <w:sz w:val="24"/>
                <w:szCs w:val="24"/>
              </w:rPr>
              <w:t> </w:t>
            </w:r>
            <w:r w:rsidRPr="006B0B4B">
              <w:rPr>
                <w:color w:val="000000" w:themeColor="text1"/>
                <w:sz w:val="24"/>
                <w:szCs w:val="24"/>
                <w:lang w:val="vi-VN"/>
              </w:rPr>
              <w:t>phê duyệt đ</w:t>
            </w:r>
            <w:r w:rsidRPr="006B0B4B">
              <w:rPr>
                <w:color w:val="000000" w:themeColor="text1"/>
                <w:sz w:val="24"/>
                <w:szCs w:val="24"/>
              </w:rPr>
              <w:t>ố</w:t>
            </w:r>
            <w:r w:rsidRPr="006B0B4B">
              <w:rPr>
                <w:color w:val="000000" w:themeColor="text1"/>
                <w:sz w:val="24"/>
                <w:szCs w:val="24"/>
                <w:lang w:val="vi-VN"/>
              </w:rPr>
              <w:t>i với</w:t>
            </w:r>
            <w:r w:rsidRPr="006B0B4B">
              <w:rPr>
                <w:rStyle w:val="apple-converted-space"/>
                <w:color w:val="000000" w:themeColor="text1"/>
                <w:sz w:val="24"/>
                <w:szCs w:val="24"/>
                <w:lang w:val="vi-VN"/>
              </w:rPr>
              <w:t> </w:t>
            </w:r>
            <w:r w:rsidRPr="006B0B4B">
              <w:rPr>
                <w:color w:val="000000" w:themeColor="text1"/>
                <w:sz w:val="24"/>
                <w:szCs w:val="24"/>
                <w:shd w:val="clear" w:color="auto" w:fill="FFFFFF"/>
                <w:lang w:val="vi-VN"/>
              </w:rPr>
              <w:t>Kế hoạch</w:t>
            </w:r>
            <w:r w:rsidRPr="006B0B4B">
              <w:rPr>
                <w:rStyle w:val="apple-converted-space"/>
                <w:color w:val="000000" w:themeColor="text1"/>
                <w:sz w:val="24"/>
                <w:szCs w:val="24"/>
                <w:lang w:val="vi-VN"/>
              </w:rPr>
              <w:t> </w:t>
            </w:r>
            <w:r w:rsidRPr="006B0B4B">
              <w:rPr>
                <w:color w:val="000000" w:themeColor="text1"/>
                <w:sz w:val="24"/>
                <w:szCs w:val="24"/>
                <w:lang w:val="vi-VN"/>
              </w:rPr>
              <w:t>ứng phó sự cố cấp cơ sở thuộc nhóm nguy cơ IV</w:t>
            </w:r>
            <w:r w:rsidRPr="006B0B4B">
              <w:rPr>
                <w:color w:val="000000" w:themeColor="text1"/>
                <w:sz w:val="24"/>
                <w:szCs w:val="24"/>
              </w:rPr>
              <w:t xml:space="preserve"> </w:t>
            </w:r>
            <w:r w:rsidRPr="006B0B4B">
              <w:rPr>
                <w:color w:val="000000" w:themeColor="text1"/>
                <w:sz w:val="24"/>
                <w:szCs w:val="24"/>
                <w:lang w:val="vi-VN"/>
              </w:rPr>
              <w:t>- Cơ sở tiến hành công việc bức xạ sử dụng nguồn phóng xạ thuộc nhóm 5 theo quy định tại QCVN 6:2010/BKHCN, thiết bị phát tia X quang chẩn đoán y tế và thiết bị phát tia X khác</w:t>
            </w:r>
            <w:r w:rsidRPr="006B0B4B">
              <w:rPr>
                <w:color w:val="000000" w:themeColor="text1"/>
                <w:sz w:val="24"/>
                <w:szCs w:val="24"/>
              </w:rPr>
              <w:t>: 500.000</w:t>
            </w:r>
            <w:r w:rsidRPr="006B0B4B">
              <w:rPr>
                <w:color w:val="000000" w:themeColor="text1"/>
                <w:sz w:val="24"/>
                <w:szCs w:val="24"/>
                <w:vertAlign w:val="superscript"/>
              </w:rPr>
              <w:t>đ</w:t>
            </w:r>
            <w:r w:rsidRPr="006B0B4B">
              <w:rPr>
                <w:color w:val="000000" w:themeColor="text1"/>
                <w:sz w:val="24"/>
                <w:szCs w:val="24"/>
              </w:rPr>
              <w:t>/bản kế hoạch</w:t>
            </w:r>
          </w:p>
          <w:p w:rsidR="00CA4C06" w:rsidRPr="006B0B4B" w:rsidRDefault="00CA4C06" w:rsidP="00392F15">
            <w:pPr>
              <w:jc w:val="both"/>
              <w:rPr>
                <w:color w:val="000000" w:themeColor="text1"/>
              </w:rPr>
            </w:pP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CA4C06"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CA4C06" w:rsidRPr="006B0B4B" w:rsidRDefault="00CA4C06" w:rsidP="00392F15">
            <w:pPr>
              <w:jc w:val="both"/>
              <w:rPr>
                <w:color w:val="000000" w:themeColor="text1"/>
              </w:rPr>
            </w:pPr>
            <w:r w:rsidRPr="006B0B4B">
              <w:rPr>
                <w:color w:val="000000" w:themeColor="text1"/>
                <w:sz w:val="24"/>
                <w:szCs w:val="24"/>
                <w:lang w:val="vi-VN"/>
              </w:rPr>
              <w:t>Thông tư số 287/201</w:t>
            </w:r>
            <w:r w:rsidRPr="006B0B4B">
              <w:rPr>
                <w:color w:val="000000" w:themeColor="text1"/>
                <w:sz w:val="24"/>
                <w:szCs w:val="24"/>
              </w:rPr>
              <w:t>6</w:t>
            </w:r>
            <w:r w:rsidRPr="006B0B4B">
              <w:rPr>
                <w:color w:val="000000" w:themeColor="text1"/>
                <w:sz w:val="24"/>
                <w:szCs w:val="24"/>
                <w:lang w:val="vi-VN"/>
              </w:rPr>
              <w:t>/TT-BTC ngày 15/11/2016 của Bộ trưởng Bộ Tài chính quy định mức thu, chế độ thu, nộp, quản lý và sử dụng phí, lệ phí trong lĩnh vực năng lượng nguyên tử</w:t>
            </w:r>
          </w:p>
        </w:tc>
      </w:tr>
      <w:tr w:rsidR="006B0B4B" w:rsidRPr="006B0B4B" w:rsidTr="001C41A8">
        <w:tc>
          <w:tcPr>
            <w:tcW w:w="714" w:type="dxa"/>
            <w:vAlign w:val="center"/>
          </w:tcPr>
          <w:p w:rsidR="008F60EA" w:rsidRPr="006B0B4B" w:rsidRDefault="008F60EA" w:rsidP="00392F15">
            <w:pPr>
              <w:jc w:val="center"/>
              <w:rPr>
                <w:b/>
                <w:color w:val="000000" w:themeColor="text1"/>
              </w:rPr>
            </w:pPr>
            <w:r w:rsidRPr="006B0B4B">
              <w:rPr>
                <w:b/>
                <w:color w:val="000000" w:themeColor="text1"/>
              </w:rPr>
              <w:t>IV</w:t>
            </w:r>
          </w:p>
        </w:tc>
        <w:tc>
          <w:tcPr>
            <w:tcW w:w="14028" w:type="dxa"/>
            <w:gridSpan w:val="4"/>
            <w:vAlign w:val="center"/>
          </w:tcPr>
          <w:p w:rsidR="008F60EA" w:rsidRPr="006B0B4B" w:rsidRDefault="008F60EA" w:rsidP="00392F15">
            <w:pPr>
              <w:jc w:val="both"/>
              <w:rPr>
                <w:b/>
                <w:color w:val="000000" w:themeColor="text1"/>
                <w:sz w:val="24"/>
                <w:szCs w:val="24"/>
              </w:rPr>
            </w:pPr>
            <w:r w:rsidRPr="006B0B4B">
              <w:rPr>
                <w:b/>
                <w:bCs/>
                <w:color w:val="000000" w:themeColor="text1"/>
                <w:spacing w:val="2"/>
                <w:lang/>
              </w:rPr>
              <w:t>LĨNH VỰC HOẠT ĐỘNG KHOA HỌC VÀ CÔNG NGHỆ</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21</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Thủ tục cấp Giấy chứng nhận đăng ký hợp đồng chuyển giao công nghệ (trừ những trường hợp thuộc thẩm quyền của Bộ Khoa học và Công nghệ)</w:t>
            </w:r>
          </w:p>
        </w:tc>
        <w:tc>
          <w:tcPr>
            <w:tcW w:w="2693" w:type="dxa"/>
            <w:vAlign w:val="center"/>
          </w:tcPr>
          <w:p w:rsidR="00CA4C06" w:rsidRPr="006B0B4B" w:rsidRDefault="00DC7098" w:rsidP="00392F15">
            <w:pPr>
              <w:jc w:val="both"/>
              <w:rPr>
                <w:color w:val="000000" w:themeColor="text1"/>
                <w:sz w:val="24"/>
                <w:szCs w:val="24"/>
              </w:rPr>
            </w:pPr>
            <w:r w:rsidRPr="006B0B4B">
              <w:rPr>
                <w:color w:val="000000" w:themeColor="text1"/>
                <w:sz w:val="24"/>
                <w:szCs w:val="24"/>
              </w:rPr>
              <w:t>Đối với các hợp đồng chuyển giao công nghệ đăng ký lần đầu thì phí thẩm định hợp đồng chuyển giao công nghệ tính theo tỷ lệ bằng 0,1</w:t>
            </w:r>
            <w:r w:rsidR="008C17BC" w:rsidRPr="006B0B4B">
              <w:rPr>
                <w:color w:val="000000" w:themeColor="text1"/>
                <w:sz w:val="24"/>
                <w:szCs w:val="24"/>
              </w:rPr>
              <w:t>% (một phần nghìn)</w:t>
            </w:r>
            <w:r w:rsidRPr="006B0B4B">
              <w:rPr>
                <w:color w:val="000000" w:themeColor="text1"/>
                <w:sz w:val="24"/>
                <w:szCs w:val="24"/>
              </w:rPr>
              <w:t xml:space="preserve"> tổng giá trị của hợp đồng chuyển giao công nghệ nhưng tối đa không quá 10.000.000 đồng và tối thiểu không dưới 5.000.000 đồng.</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CA4C06"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CA4C06" w:rsidRPr="006B0B4B" w:rsidRDefault="008C17BC" w:rsidP="00392F15">
            <w:pPr>
              <w:jc w:val="both"/>
              <w:rPr>
                <w:color w:val="000000" w:themeColor="text1"/>
                <w:sz w:val="24"/>
                <w:szCs w:val="24"/>
              </w:rPr>
            </w:pPr>
            <w:r w:rsidRPr="006B0B4B">
              <w:rPr>
                <w:color w:val="000000" w:themeColor="text1"/>
                <w:sz w:val="24"/>
                <w:szCs w:val="24"/>
              </w:rPr>
              <w:t>Thông tư số 169/2016/TT-BTC, ngày 26/10/2016 của Bộ Tài chính Quy định mức thu, chế độ thu, nộp, quản lý và sử dụng phí thẩm định hợp đồng chuyển giao công nghệ</w:t>
            </w:r>
            <w:r w:rsidR="00487A1E" w:rsidRPr="006B0B4B">
              <w:rPr>
                <w:color w:val="000000" w:themeColor="text1"/>
                <w:sz w:val="24"/>
                <w:szCs w:val="24"/>
              </w:rPr>
              <w:t>.</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22</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 xml:space="preserve">Thủ tục cấp Giấy chứng nhận đăng ký sửa đổi, bổ sung hợp đồng chuyển giao công nghệ (trừ những trường hợp thuộc thẩm quyền của Bộ Khoa học </w:t>
            </w:r>
            <w:r w:rsidRPr="006B0B4B">
              <w:rPr>
                <w:b/>
                <w:bCs/>
                <w:color w:val="000000" w:themeColor="text1"/>
                <w:spacing w:val="2"/>
                <w:sz w:val="26"/>
                <w:lang/>
              </w:rPr>
              <w:lastRenderedPageBreak/>
              <w:t>và Công nghệ)</w:t>
            </w:r>
          </w:p>
        </w:tc>
        <w:tc>
          <w:tcPr>
            <w:tcW w:w="2693" w:type="dxa"/>
            <w:vAlign w:val="center"/>
          </w:tcPr>
          <w:p w:rsidR="00CA4C06" w:rsidRPr="006B0B4B" w:rsidRDefault="008C17BC" w:rsidP="00392F15">
            <w:pPr>
              <w:jc w:val="both"/>
              <w:rPr>
                <w:color w:val="000000" w:themeColor="text1"/>
              </w:rPr>
            </w:pPr>
            <w:r w:rsidRPr="006B0B4B">
              <w:rPr>
                <w:color w:val="000000" w:themeColor="text1"/>
                <w:sz w:val="24"/>
                <w:szCs w:val="24"/>
              </w:rPr>
              <w:lastRenderedPageBreak/>
              <w:t xml:space="preserve">Đối với các hợp đồng chuyển giao công nghệ đề nghị đăng ký sửa đổi, bổ sung thì phí thẩm định hợp đồng chuyển giao công nghệ tính theo tỷ lệ </w:t>
            </w:r>
            <w:r w:rsidRPr="006B0B4B">
              <w:rPr>
                <w:color w:val="000000" w:themeColor="text1"/>
                <w:sz w:val="24"/>
                <w:szCs w:val="24"/>
              </w:rPr>
              <w:lastRenderedPageBreak/>
              <w:t>bằng 0,1</w:t>
            </w:r>
            <w:r w:rsidRPr="006B0B4B">
              <w:rPr>
                <w:rFonts w:ascii="Vogue" w:hAnsi="Vogue"/>
                <w:color w:val="000000" w:themeColor="text1"/>
                <w:sz w:val="24"/>
                <w:szCs w:val="24"/>
              </w:rPr>
              <w:t>%</w:t>
            </w:r>
            <w:r w:rsidRPr="006B0B4B">
              <w:rPr>
                <w:color w:val="000000" w:themeColor="text1"/>
                <w:sz w:val="24"/>
                <w:szCs w:val="24"/>
              </w:rPr>
              <w:t>(một phần nghìn)  tổng giá trị của hợp đồng sửa đổi, bổ sung nhưng tối đa không quá 5.000.000 đồng và tối thiểu không dưới 3.000.000 đồng.</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lastRenderedPageBreak/>
              <w:t>Trực tiếp hoặc chuyển khoản vào tài khoản Trung tâm hành chính công: 3511.0.112 4645.00000</w:t>
            </w:r>
          </w:p>
          <w:p w:rsidR="00CA4C06"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CA4C06" w:rsidRPr="006B0B4B" w:rsidRDefault="008C17BC" w:rsidP="00392F15">
            <w:pPr>
              <w:jc w:val="both"/>
              <w:rPr>
                <w:color w:val="000000" w:themeColor="text1"/>
              </w:rPr>
            </w:pPr>
            <w:r w:rsidRPr="006B0B4B">
              <w:rPr>
                <w:color w:val="000000" w:themeColor="text1"/>
                <w:sz w:val="24"/>
                <w:szCs w:val="24"/>
              </w:rPr>
              <w:t>Thông tư số 169/2016/TT-BTC, ngày 26/10/2016 của Bộ Tài chính Quy định mức thu, chế độ thu, nộp, quản lý và sử dụng phí thẩm định hợp đồng chuyển giao công nghệ</w:t>
            </w:r>
            <w:r w:rsidR="00487A1E" w:rsidRPr="006B0B4B">
              <w:rPr>
                <w:color w:val="000000" w:themeColor="text1"/>
                <w:sz w:val="24"/>
                <w:szCs w:val="24"/>
              </w:rPr>
              <w:t>.</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lastRenderedPageBreak/>
              <w:t>23</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Thủ tục đăng ký tham gia tuyển chọn, giao trực tiếp nhiệm vụ khoa học và công nghệ cấp quốc gia sử dụng ngân sách nhà nước</w:t>
            </w:r>
          </w:p>
        </w:tc>
        <w:tc>
          <w:tcPr>
            <w:tcW w:w="2693" w:type="dxa"/>
            <w:vAlign w:val="center"/>
          </w:tcPr>
          <w:p w:rsidR="00CA4C06" w:rsidRPr="006B0B4B" w:rsidRDefault="008C17BC"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CA4C06" w:rsidRPr="006B0B4B" w:rsidRDefault="00CA4C06" w:rsidP="00392F15">
            <w:pPr>
              <w:jc w:val="both"/>
              <w:rPr>
                <w:color w:val="000000" w:themeColor="text1"/>
              </w:rPr>
            </w:pPr>
          </w:p>
        </w:tc>
        <w:tc>
          <w:tcPr>
            <w:tcW w:w="5105" w:type="dxa"/>
            <w:vAlign w:val="center"/>
          </w:tcPr>
          <w:p w:rsidR="00CA4C06" w:rsidRPr="006B0B4B" w:rsidRDefault="008C17BC" w:rsidP="00392F15">
            <w:pPr>
              <w:jc w:val="both"/>
              <w:rPr>
                <w:color w:val="000000" w:themeColor="text1"/>
                <w:sz w:val="24"/>
                <w:szCs w:val="24"/>
              </w:rPr>
            </w:pPr>
            <w:r w:rsidRPr="006B0B4B">
              <w:rPr>
                <w:color w:val="000000" w:themeColor="text1"/>
                <w:sz w:val="24"/>
                <w:szCs w:val="24"/>
              </w:rPr>
              <w:t>Thông tư số 08/2017/TT-BKHCN ngày 26/6/2017 của Bộ Khoa học và Công nghệ quy định việc tuyển chọn</w:t>
            </w:r>
            <w:r w:rsidR="009F6C84" w:rsidRPr="006B0B4B">
              <w:rPr>
                <w:color w:val="000000" w:themeColor="text1"/>
                <w:sz w:val="24"/>
                <w:szCs w:val="24"/>
              </w:rPr>
              <w:t>, giao trực tiếp tổ chức và cá nhân thực hiện nhiệm vụ khoa học và công nghệ cấp quốc gia sử dụng ngân sách nhà nước.</w:t>
            </w:r>
          </w:p>
        </w:tc>
      </w:tr>
      <w:tr w:rsidR="006B0B4B" w:rsidRPr="006B0B4B" w:rsidTr="001C41A8">
        <w:tc>
          <w:tcPr>
            <w:tcW w:w="714" w:type="dxa"/>
            <w:vAlign w:val="center"/>
          </w:tcPr>
          <w:p w:rsidR="00CA4C06" w:rsidRPr="006B0B4B" w:rsidRDefault="00CA4C06" w:rsidP="00392F15">
            <w:pPr>
              <w:jc w:val="center"/>
              <w:rPr>
                <w:color w:val="000000" w:themeColor="text1"/>
                <w:sz w:val="26"/>
              </w:rPr>
            </w:pPr>
            <w:r w:rsidRPr="006B0B4B">
              <w:rPr>
                <w:color w:val="000000" w:themeColor="text1"/>
                <w:sz w:val="26"/>
              </w:rPr>
              <w:t>24</w:t>
            </w:r>
          </w:p>
        </w:tc>
        <w:tc>
          <w:tcPr>
            <w:tcW w:w="3647" w:type="dxa"/>
            <w:vAlign w:val="center"/>
          </w:tcPr>
          <w:p w:rsidR="00CA4C06" w:rsidRPr="006B0B4B" w:rsidRDefault="00CA4C06" w:rsidP="00392F15">
            <w:pPr>
              <w:jc w:val="both"/>
              <w:rPr>
                <w:b/>
                <w:bCs/>
                <w:color w:val="000000" w:themeColor="text1"/>
                <w:spacing w:val="2"/>
                <w:sz w:val="26"/>
                <w:lang/>
              </w:rPr>
            </w:pPr>
            <w:r w:rsidRPr="006B0B4B">
              <w:rPr>
                <w:b/>
                <w:bCs/>
                <w:color w:val="000000" w:themeColor="text1"/>
                <w:spacing w:val="2"/>
                <w:sz w:val="26"/>
                <w:lang/>
              </w:rPr>
              <w:t>Thủ tục xác định nhiệm vụ khoa học và công nghệ cấp quốc gia sử dụng ngân sách nhà nước</w:t>
            </w:r>
          </w:p>
        </w:tc>
        <w:tc>
          <w:tcPr>
            <w:tcW w:w="2693" w:type="dxa"/>
            <w:vAlign w:val="center"/>
          </w:tcPr>
          <w:p w:rsidR="00CA4C06" w:rsidRPr="006B0B4B" w:rsidRDefault="009F6C84" w:rsidP="00392F15">
            <w:pPr>
              <w:jc w:val="center"/>
              <w:rPr>
                <w:color w:val="000000" w:themeColor="text1"/>
                <w:sz w:val="24"/>
                <w:szCs w:val="24"/>
              </w:rPr>
            </w:pPr>
            <w:r w:rsidRPr="006B0B4B">
              <w:rPr>
                <w:color w:val="000000" w:themeColor="text1"/>
                <w:sz w:val="24"/>
                <w:szCs w:val="24"/>
              </w:rPr>
              <w:t>Không</w:t>
            </w:r>
          </w:p>
        </w:tc>
        <w:tc>
          <w:tcPr>
            <w:tcW w:w="2583" w:type="dxa"/>
            <w:vAlign w:val="center"/>
          </w:tcPr>
          <w:p w:rsidR="00CA4C06" w:rsidRPr="006B0B4B" w:rsidRDefault="00CA4C06" w:rsidP="00392F15">
            <w:pPr>
              <w:jc w:val="both"/>
              <w:rPr>
                <w:color w:val="000000" w:themeColor="text1"/>
              </w:rPr>
            </w:pPr>
          </w:p>
        </w:tc>
        <w:tc>
          <w:tcPr>
            <w:tcW w:w="5105" w:type="dxa"/>
            <w:vAlign w:val="center"/>
          </w:tcPr>
          <w:p w:rsidR="00CA4C06" w:rsidRPr="006B0B4B" w:rsidRDefault="009F6C84" w:rsidP="00392F15">
            <w:pPr>
              <w:jc w:val="both"/>
              <w:rPr>
                <w:color w:val="000000" w:themeColor="text1"/>
                <w:sz w:val="24"/>
                <w:szCs w:val="24"/>
              </w:rPr>
            </w:pPr>
            <w:r w:rsidRPr="006B0B4B">
              <w:rPr>
                <w:color w:val="000000" w:themeColor="text1"/>
                <w:sz w:val="24"/>
                <w:szCs w:val="24"/>
              </w:rPr>
              <w:t>Thông tư số 07/2014/TT-BKHCN ngày 26/5/2014 của Bộ Khoa học và Công ngheejquy định trình tự, thủ tục xác định nhiệm vụ khoa học và công nghệ cấp quốc gia sử dụng ngân sách nhà nước và Thông tư số 03/2017/TT-BKHCN ngày 03/4/2017 của Bộ Khoa học và Công nghệ sửa đổi, bổ sung một số điều của Thông tư số 07/2014/TT-BKHCN</w:t>
            </w:r>
          </w:p>
        </w:tc>
      </w:tr>
      <w:tr w:rsidR="006B0B4B" w:rsidRPr="006B0B4B" w:rsidTr="001C41A8">
        <w:tc>
          <w:tcPr>
            <w:tcW w:w="714" w:type="dxa"/>
            <w:vAlign w:val="center"/>
          </w:tcPr>
          <w:p w:rsidR="00CA4C06" w:rsidRPr="006B0B4B" w:rsidRDefault="00CA4C06" w:rsidP="00392F15">
            <w:pPr>
              <w:jc w:val="both"/>
              <w:rPr>
                <w:color w:val="000000" w:themeColor="text1"/>
                <w:sz w:val="26"/>
              </w:rPr>
            </w:pPr>
            <w:r w:rsidRPr="006B0B4B">
              <w:rPr>
                <w:color w:val="000000" w:themeColor="text1"/>
                <w:sz w:val="26"/>
              </w:rPr>
              <w:t>25</w:t>
            </w:r>
          </w:p>
        </w:tc>
        <w:tc>
          <w:tcPr>
            <w:tcW w:w="3647" w:type="dxa"/>
            <w:vAlign w:val="center"/>
          </w:tcPr>
          <w:p w:rsidR="00CA4C06" w:rsidRPr="006B0B4B" w:rsidRDefault="00CA4C06" w:rsidP="00392F15">
            <w:pPr>
              <w:jc w:val="both"/>
              <w:rPr>
                <w:b/>
                <w:bCs/>
                <w:color w:val="000000" w:themeColor="text1"/>
                <w:spacing w:val="2"/>
                <w:sz w:val="26"/>
                <w:lang/>
              </w:rPr>
            </w:pPr>
            <w:r w:rsidRPr="006B0B4B">
              <w:rPr>
                <w:b/>
                <w:color w:val="000000" w:themeColor="text1"/>
                <w:sz w:val="26"/>
                <w:szCs w:val="28"/>
                <w:lang w:val="vi-VN"/>
              </w:rPr>
              <w:t>Thủ tục cấp Giấy chứng nhận đăng ký hoạt động lần đầu cho tổ chức khoa học và công nghệ</w:t>
            </w:r>
          </w:p>
        </w:tc>
        <w:tc>
          <w:tcPr>
            <w:tcW w:w="2693" w:type="dxa"/>
            <w:vAlign w:val="center"/>
          </w:tcPr>
          <w:p w:rsidR="00CA4C06" w:rsidRPr="006B0B4B" w:rsidRDefault="00CA4C06" w:rsidP="00392F15">
            <w:pPr>
              <w:jc w:val="center"/>
              <w:rPr>
                <w:color w:val="000000" w:themeColor="text1"/>
              </w:rPr>
            </w:pPr>
            <w:r w:rsidRPr="006B0B4B">
              <w:rPr>
                <w:color w:val="000000" w:themeColor="text1"/>
                <w:sz w:val="24"/>
                <w:szCs w:val="24"/>
              </w:rPr>
              <w:t>3.000.000 đ</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CA4C06"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CA4C06" w:rsidRPr="006B0B4B" w:rsidRDefault="00B036F7" w:rsidP="00392F15">
            <w:pPr>
              <w:jc w:val="both"/>
              <w:rPr>
                <w:color w:val="000000" w:themeColor="text1"/>
              </w:rPr>
            </w:pPr>
            <w:r w:rsidRPr="006B0B4B">
              <w:rPr>
                <w:color w:val="000000" w:themeColor="text1"/>
                <w:spacing w:val="-6"/>
                <w:sz w:val="24"/>
                <w:szCs w:val="24"/>
                <w:lang w:val="vi-VN"/>
              </w:rPr>
              <w:t xml:space="preserve">Thông tư số </w:t>
            </w:r>
            <w:r w:rsidRPr="006B0B4B">
              <w:rPr>
                <w:color w:val="000000" w:themeColor="text1"/>
                <w:spacing w:val="-6"/>
                <w:sz w:val="24"/>
                <w:szCs w:val="24"/>
              </w:rPr>
              <w:t>298/</w:t>
            </w:r>
            <w:r w:rsidRPr="006B0B4B">
              <w:rPr>
                <w:color w:val="000000" w:themeColor="text1"/>
                <w:spacing w:val="-6"/>
                <w:sz w:val="24"/>
                <w:szCs w:val="24"/>
                <w:lang w:val="vi-VN"/>
              </w:rPr>
              <w:t xml:space="preserve">2016/TT-BTC ngày 15/11/2016 của Bộ trưởng Bộ Tài chính </w:t>
            </w:r>
            <w:r w:rsidRPr="006B0B4B">
              <w:rPr>
                <w:color w:val="000000" w:themeColor="text1"/>
                <w:spacing w:val="-6"/>
                <w:sz w:val="24"/>
                <w:szCs w:val="24"/>
              </w:rPr>
              <w:t>q</w:t>
            </w:r>
            <w:r w:rsidRPr="006B0B4B">
              <w:rPr>
                <w:color w:val="000000" w:themeColor="text1"/>
                <w:spacing w:val="-6"/>
                <w:sz w:val="24"/>
                <w:szCs w:val="24"/>
                <w:lang w:val="vi-VN"/>
              </w:rPr>
              <w:t>uy định mức thu, chế độ thu, nộp, quản lý và sử dụng phí thẩm định điều kiện hoạt động về khoa học, công nghệ</w:t>
            </w:r>
          </w:p>
        </w:tc>
      </w:tr>
      <w:tr w:rsidR="006B0B4B" w:rsidRPr="006B0B4B" w:rsidTr="001C41A8">
        <w:tc>
          <w:tcPr>
            <w:tcW w:w="714" w:type="dxa"/>
            <w:vAlign w:val="center"/>
          </w:tcPr>
          <w:p w:rsidR="00B036F7" w:rsidRPr="006B0B4B" w:rsidRDefault="00B036F7" w:rsidP="00392F15">
            <w:pPr>
              <w:jc w:val="both"/>
              <w:rPr>
                <w:color w:val="000000" w:themeColor="text1"/>
                <w:sz w:val="26"/>
              </w:rPr>
            </w:pPr>
            <w:r w:rsidRPr="006B0B4B">
              <w:rPr>
                <w:color w:val="000000" w:themeColor="text1"/>
                <w:sz w:val="26"/>
              </w:rPr>
              <w:t>26</w:t>
            </w:r>
          </w:p>
        </w:tc>
        <w:tc>
          <w:tcPr>
            <w:tcW w:w="3647" w:type="dxa"/>
            <w:vAlign w:val="center"/>
          </w:tcPr>
          <w:p w:rsidR="00B036F7" w:rsidRPr="006B0B4B" w:rsidRDefault="00B036F7" w:rsidP="00392F15">
            <w:pPr>
              <w:jc w:val="both"/>
              <w:rPr>
                <w:color w:val="000000" w:themeColor="text1"/>
                <w:sz w:val="26"/>
              </w:rPr>
            </w:pPr>
            <w:r w:rsidRPr="006B0B4B">
              <w:rPr>
                <w:b/>
                <w:color w:val="000000" w:themeColor="text1"/>
                <w:sz w:val="26"/>
                <w:szCs w:val="28"/>
              </w:rPr>
              <w:t>Thủ tục cấp lại Giấy chứng nhận đăng ký hoạt động của tổ chức khoa học và công nghệ</w:t>
            </w:r>
          </w:p>
        </w:tc>
        <w:tc>
          <w:tcPr>
            <w:tcW w:w="2693" w:type="dxa"/>
            <w:vAlign w:val="center"/>
          </w:tcPr>
          <w:p w:rsidR="00B036F7" w:rsidRPr="006B0B4B" w:rsidRDefault="00B036F7" w:rsidP="00392F15">
            <w:pPr>
              <w:jc w:val="center"/>
              <w:rPr>
                <w:color w:val="000000" w:themeColor="text1"/>
              </w:rPr>
            </w:pPr>
            <w:r w:rsidRPr="006B0B4B">
              <w:rPr>
                <w:color w:val="000000" w:themeColor="text1"/>
              </w:rPr>
              <w:t>1.000.000 đ</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B036F7"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B036F7" w:rsidRPr="006B0B4B" w:rsidRDefault="00B036F7" w:rsidP="00392F15">
            <w:pPr>
              <w:jc w:val="both"/>
              <w:rPr>
                <w:color w:val="000000" w:themeColor="text1"/>
              </w:rPr>
            </w:pPr>
            <w:r w:rsidRPr="006B0B4B">
              <w:rPr>
                <w:color w:val="000000" w:themeColor="text1"/>
                <w:spacing w:val="-6"/>
                <w:sz w:val="24"/>
                <w:szCs w:val="24"/>
                <w:lang w:val="vi-VN"/>
              </w:rPr>
              <w:t xml:space="preserve">Thông tư số </w:t>
            </w:r>
            <w:r w:rsidRPr="006B0B4B">
              <w:rPr>
                <w:color w:val="000000" w:themeColor="text1"/>
                <w:spacing w:val="-6"/>
                <w:sz w:val="24"/>
                <w:szCs w:val="24"/>
              </w:rPr>
              <w:t>298/</w:t>
            </w:r>
            <w:r w:rsidRPr="006B0B4B">
              <w:rPr>
                <w:color w:val="000000" w:themeColor="text1"/>
                <w:spacing w:val="-6"/>
                <w:sz w:val="24"/>
                <w:szCs w:val="24"/>
                <w:lang w:val="vi-VN"/>
              </w:rPr>
              <w:t xml:space="preserve">2016/TT-BTC ngày 15/11/2016 của Bộ trưởng Bộ Tài chính </w:t>
            </w:r>
            <w:r w:rsidRPr="006B0B4B">
              <w:rPr>
                <w:color w:val="000000" w:themeColor="text1"/>
                <w:spacing w:val="-6"/>
                <w:sz w:val="24"/>
                <w:szCs w:val="24"/>
              </w:rPr>
              <w:t>q</w:t>
            </w:r>
            <w:r w:rsidRPr="006B0B4B">
              <w:rPr>
                <w:color w:val="000000" w:themeColor="text1"/>
                <w:spacing w:val="-6"/>
                <w:sz w:val="24"/>
                <w:szCs w:val="24"/>
                <w:lang w:val="vi-VN"/>
              </w:rPr>
              <w:t>uy định mức thu, chế độ thu, nộp, quản lý và sử dụng phí thẩm định điều kiện hoạt động về khoa học, công nghệ</w:t>
            </w:r>
          </w:p>
        </w:tc>
      </w:tr>
      <w:tr w:rsidR="006B0B4B" w:rsidRPr="006B0B4B" w:rsidTr="001C41A8">
        <w:tc>
          <w:tcPr>
            <w:tcW w:w="714" w:type="dxa"/>
            <w:vAlign w:val="center"/>
          </w:tcPr>
          <w:p w:rsidR="00B036F7" w:rsidRPr="006B0B4B" w:rsidRDefault="00B036F7" w:rsidP="00392F15">
            <w:pPr>
              <w:jc w:val="both"/>
              <w:rPr>
                <w:color w:val="000000" w:themeColor="text1"/>
                <w:sz w:val="26"/>
              </w:rPr>
            </w:pPr>
            <w:r w:rsidRPr="006B0B4B">
              <w:rPr>
                <w:color w:val="000000" w:themeColor="text1"/>
                <w:sz w:val="26"/>
              </w:rPr>
              <w:t>27</w:t>
            </w:r>
          </w:p>
        </w:tc>
        <w:tc>
          <w:tcPr>
            <w:tcW w:w="3647" w:type="dxa"/>
            <w:vAlign w:val="center"/>
          </w:tcPr>
          <w:p w:rsidR="00B036F7" w:rsidRPr="006B0B4B" w:rsidRDefault="00B036F7" w:rsidP="00392F15">
            <w:pPr>
              <w:jc w:val="both"/>
              <w:rPr>
                <w:color w:val="000000" w:themeColor="text1"/>
                <w:sz w:val="26"/>
              </w:rPr>
            </w:pPr>
            <w:r w:rsidRPr="006B0B4B">
              <w:rPr>
                <w:b/>
                <w:color w:val="000000" w:themeColor="text1"/>
                <w:sz w:val="26"/>
                <w:szCs w:val="28"/>
              </w:rPr>
              <w:t>Thủ tục thay đổi, bổ sung nội dung Giấy chứng nhận đăng ký hoạt động của tổ chức khoa học và công nghệ</w:t>
            </w:r>
          </w:p>
        </w:tc>
        <w:tc>
          <w:tcPr>
            <w:tcW w:w="2693" w:type="dxa"/>
            <w:vAlign w:val="center"/>
          </w:tcPr>
          <w:p w:rsidR="00B036F7" w:rsidRPr="006B0B4B" w:rsidRDefault="00B036F7" w:rsidP="00392F15">
            <w:pPr>
              <w:pStyle w:val="Style1"/>
              <w:spacing w:after="0" w:line="300" w:lineRule="exact"/>
              <w:jc w:val="both"/>
              <w:rPr>
                <w:rFonts w:ascii="Times New Roman" w:hAnsi="Times New Roman"/>
                <w:b w:val="0"/>
                <w:color w:val="000000" w:themeColor="text1"/>
                <w:szCs w:val="24"/>
                <w:lang w:val="vi-VN"/>
              </w:rPr>
            </w:pPr>
            <w:r w:rsidRPr="006B0B4B">
              <w:rPr>
                <w:rFonts w:ascii="Times New Roman" w:hAnsi="Times New Roman"/>
                <w:b w:val="0"/>
                <w:color w:val="000000" w:themeColor="text1"/>
                <w:szCs w:val="24"/>
                <w:lang w:val="vi-VN"/>
              </w:rPr>
              <w:t xml:space="preserve">- Đối với Thủ tục cấp Giấy chứng nhận trong trường hợp đăng ký thay đổi tên của tổ chức KH&amp;CN: </w:t>
            </w:r>
            <w:r w:rsidRPr="006B0B4B">
              <w:rPr>
                <w:rFonts w:ascii="Times New Roman" w:hAnsi="Times New Roman"/>
                <w:b w:val="0"/>
                <w:color w:val="000000" w:themeColor="text1"/>
                <w:szCs w:val="24"/>
              </w:rPr>
              <w:t>1.0</w:t>
            </w:r>
            <w:r w:rsidRPr="006B0B4B">
              <w:rPr>
                <w:rFonts w:ascii="Times New Roman" w:hAnsi="Times New Roman"/>
                <w:b w:val="0"/>
                <w:color w:val="000000" w:themeColor="text1"/>
                <w:szCs w:val="24"/>
                <w:lang w:val="vi-VN"/>
              </w:rPr>
              <w:t>00.000 Đồng.</w:t>
            </w:r>
          </w:p>
          <w:p w:rsidR="00B036F7" w:rsidRPr="006B0B4B" w:rsidRDefault="00B036F7" w:rsidP="00392F15">
            <w:pPr>
              <w:pStyle w:val="Style1"/>
              <w:spacing w:after="0" w:line="300" w:lineRule="exact"/>
              <w:jc w:val="both"/>
              <w:rPr>
                <w:rFonts w:ascii="Times New Roman" w:hAnsi="Times New Roman"/>
                <w:b w:val="0"/>
                <w:color w:val="000000" w:themeColor="text1"/>
                <w:szCs w:val="24"/>
                <w:lang w:val="vi-VN"/>
              </w:rPr>
            </w:pPr>
            <w:r w:rsidRPr="006B0B4B">
              <w:rPr>
                <w:rFonts w:ascii="Times New Roman" w:hAnsi="Times New Roman"/>
                <w:b w:val="0"/>
                <w:color w:val="000000" w:themeColor="text1"/>
                <w:szCs w:val="24"/>
                <w:lang w:val="vi-VN"/>
              </w:rPr>
              <w:lastRenderedPageBreak/>
              <w:t xml:space="preserve">- Đối với Thủ tục cấp Giấy chứng nhận trong trường hợp đăng ký thay đổi tên cơ quan quyết định thành lập hoặc cơ quan quản lý trực tiếp của tổ chức KH&amp;CN: </w:t>
            </w:r>
            <w:r w:rsidRPr="006B0B4B">
              <w:rPr>
                <w:rFonts w:ascii="Times New Roman" w:hAnsi="Times New Roman"/>
                <w:b w:val="0"/>
                <w:color w:val="000000" w:themeColor="text1"/>
                <w:szCs w:val="24"/>
              </w:rPr>
              <w:t>1.0</w:t>
            </w:r>
            <w:r w:rsidRPr="006B0B4B">
              <w:rPr>
                <w:rFonts w:ascii="Times New Roman" w:hAnsi="Times New Roman"/>
                <w:b w:val="0"/>
                <w:color w:val="000000" w:themeColor="text1"/>
                <w:szCs w:val="24"/>
                <w:lang w:val="vi-VN"/>
              </w:rPr>
              <w:t>00.000 Đồng.</w:t>
            </w:r>
          </w:p>
          <w:p w:rsidR="00B036F7" w:rsidRPr="006B0B4B" w:rsidRDefault="00B036F7" w:rsidP="00392F15">
            <w:pPr>
              <w:pStyle w:val="Style1"/>
              <w:spacing w:after="0" w:line="300" w:lineRule="exact"/>
              <w:jc w:val="both"/>
              <w:rPr>
                <w:rFonts w:ascii="Times New Roman" w:hAnsi="Times New Roman"/>
                <w:b w:val="0"/>
                <w:color w:val="000000" w:themeColor="text1"/>
                <w:szCs w:val="24"/>
                <w:lang w:val="vi-VN"/>
              </w:rPr>
            </w:pPr>
            <w:r w:rsidRPr="006B0B4B">
              <w:rPr>
                <w:rFonts w:ascii="Times New Roman" w:hAnsi="Times New Roman"/>
                <w:b w:val="0"/>
                <w:color w:val="000000" w:themeColor="text1"/>
                <w:szCs w:val="24"/>
                <w:lang w:val="vi-VN"/>
              </w:rPr>
              <w:t>- Đối với Thủ tục cấp Giấy chứng nhận trong trường hợp đăng ký thay đổi địa chỉ trụ sở chính của tổ chức KH&amp;CN: 1.</w:t>
            </w:r>
            <w:r w:rsidRPr="006B0B4B">
              <w:rPr>
                <w:rFonts w:ascii="Times New Roman" w:hAnsi="Times New Roman"/>
                <w:b w:val="0"/>
                <w:color w:val="000000" w:themeColor="text1"/>
                <w:szCs w:val="24"/>
              </w:rPr>
              <w:t>5</w:t>
            </w:r>
            <w:r w:rsidRPr="006B0B4B">
              <w:rPr>
                <w:rFonts w:ascii="Times New Roman" w:hAnsi="Times New Roman"/>
                <w:b w:val="0"/>
                <w:color w:val="000000" w:themeColor="text1"/>
                <w:szCs w:val="24"/>
                <w:lang w:val="vi-VN"/>
              </w:rPr>
              <w:t>00.000 Đồng.</w:t>
            </w:r>
          </w:p>
          <w:p w:rsidR="00B036F7" w:rsidRPr="006B0B4B" w:rsidRDefault="00B036F7" w:rsidP="00392F15">
            <w:pPr>
              <w:pStyle w:val="1"/>
              <w:spacing w:beforeLines="0" w:afterLines="0" w:line="300" w:lineRule="exact"/>
              <w:ind w:firstLine="0"/>
              <w:rPr>
                <w:color w:val="000000" w:themeColor="text1"/>
                <w:sz w:val="24"/>
                <w:szCs w:val="24"/>
              </w:rPr>
            </w:pPr>
            <w:r w:rsidRPr="006B0B4B">
              <w:rPr>
                <w:color w:val="000000" w:themeColor="text1"/>
                <w:sz w:val="24"/>
                <w:szCs w:val="24"/>
              </w:rPr>
              <w:t>- Đối với Thủ tục cấp Giấy chứng nhận trong trường hợp đăng ký thay đổi vốn của tổ chức KH&amp;CN: 1.</w:t>
            </w:r>
            <w:r w:rsidRPr="006B0B4B">
              <w:rPr>
                <w:color w:val="000000" w:themeColor="text1"/>
                <w:sz w:val="24"/>
                <w:szCs w:val="24"/>
                <w:lang w:val="en-US"/>
              </w:rPr>
              <w:t>5</w:t>
            </w:r>
            <w:r w:rsidRPr="006B0B4B">
              <w:rPr>
                <w:color w:val="000000" w:themeColor="text1"/>
                <w:sz w:val="24"/>
                <w:szCs w:val="24"/>
              </w:rPr>
              <w:t>00.000 Đồng.</w:t>
            </w:r>
          </w:p>
          <w:p w:rsidR="00B036F7" w:rsidRPr="006B0B4B" w:rsidRDefault="00B036F7" w:rsidP="00392F15">
            <w:pPr>
              <w:pStyle w:val="1"/>
              <w:spacing w:beforeLines="0" w:afterLines="0" w:line="300" w:lineRule="exact"/>
              <w:ind w:firstLine="0"/>
              <w:rPr>
                <w:color w:val="000000" w:themeColor="text1"/>
                <w:sz w:val="24"/>
                <w:szCs w:val="24"/>
              </w:rPr>
            </w:pPr>
            <w:r w:rsidRPr="006B0B4B">
              <w:rPr>
                <w:color w:val="000000" w:themeColor="text1"/>
                <w:sz w:val="24"/>
                <w:szCs w:val="24"/>
              </w:rPr>
              <w:t xml:space="preserve">- Đối với Thủ tục cấp Giấy chứng nhận trong trường hợp đăng ký thay đổi người đứng đầu của tổ chức KH&amp;CN: </w:t>
            </w:r>
            <w:r w:rsidRPr="006B0B4B">
              <w:rPr>
                <w:color w:val="000000" w:themeColor="text1"/>
                <w:sz w:val="24"/>
                <w:szCs w:val="24"/>
                <w:lang w:val="en-US"/>
              </w:rPr>
              <w:t>1.0</w:t>
            </w:r>
            <w:r w:rsidRPr="006B0B4B">
              <w:rPr>
                <w:color w:val="000000" w:themeColor="text1"/>
                <w:sz w:val="24"/>
                <w:szCs w:val="24"/>
              </w:rPr>
              <w:t>00.000 Đồng.</w:t>
            </w:r>
          </w:p>
          <w:p w:rsidR="00B036F7" w:rsidRPr="006B0B4B" w:rsidRDefault="00B036F7" w:rsidP="00392F15">
            <w:pPr>
              <w:spacing w:before="120" w:line="300" w:lineRule="exact"/>
              <w:jc w:val="both"/>
              <w:rPr>
                <w:color w:val="000000" w:themeColor="text1"/>
                <w:sz w:val="24"/>
                <w:szCs w:val="24"/>
                <w:lang w:val="vi-VN"/>
              </w:rPr>
            </w:pPr>
            <w:r w:rsidRPr="006B0B4B">
              <w:rPr>
                <w:color w:val="000000" w:themeColor="text1"/>
                <w:sz w:val="24"/>
                <w:szCs w:val="24"/>
                <w:lang w:val="vi-VN"/>
              </w:rPr>
              <w:t xml:space="preserve">- Đối với Thủ tục cấp Giấy chứng nhận trong trường hợp đăng ký thay đổi, bổ sung lĩnh vực hoạt động KH&amp;CN của tổ chức KH&amp;CN: </w:t>
            </w:r>
            <w:r w:rsidRPr="006B0B4B">
              <w:rPr>
                <w:color w:val="000000" w:themeColor="text1"/>
                <w:sz w:val="24"/>
                <w:szCs w:val="24"/>
              </w:rPr>
              <w:t>2</w:t>
            </w:r>
            <w:r w:rsidRPr="006B0B4B">
              <w:rPr>
                <w:color w:val="000000" w:themeColor="text1"/>
                <w:sz w:val="24"/>
                <w:szCs w:val="24"/>
                <w:lang w:val="vi-VN"/>
              </w:rPr>
              <w:t>.</w:t>
            </w:r>
            <w:r w:rsidRPr="006B0B4B">
              <w:rPr>
                <w:color w:val="000000" w:themeColor="text1"/>
                <w:sz w:val="24"/>
                <w:szCs w:val="24"/>
              </w:rPr>
              <w:t>0</w:t>
            </w:r>
            <w:r w:rsidRPr="006B0B4B">
              <w:rPr>
                <w:color w:val="000000" w:themeColor="text1"/>
                <w:sz w:val="24"/>
                <w:szCs w:val="24"/>
                <w:lang w:val="vi-VN"/>
              </w:rPr>
              <w:t>00.000 Đồng.</w:t>
            </w:r>
          </w:p>
          <w:p w:rsidR="00B036F7" w:rsidRPr="006B0B4B" w:rsidRDefault="00B036F7" w:rsidP="00392F15">
            <w:pPr>
              <w:jc w:val="both"/>
              <w:rPr>
                <w:color w:val="000000" w:themeColor="text1"/>
                <w:sz w:val="24"/>
                <w:szCs w:val="24"/>
              </w:rPr>
            </w:pP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lastRenderedPageBreak/>
              <w:t>Trực tiếp hoặc chuyển khoản vào tài khoản Trung tâm hành chính công: 3511.0.112 4645.00000</w:t>
            </w:r>
          </w:p>
          <w:p w:rsidR="00B036F7"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B036F7" w:rsidRPr="006B0B4B" w:rsidRDefault="00B036F7" w:rsidP="00392F15">
            <w:pPr>
              <w:jc w:val="both"/>
              <w:rPr>
                <w:color w:val="000000" w:themeColor="text1"/>
              </w:rPr>
            </w:pPr>
            <w:r w:rsidRPr="006B0B4B">
              <w:rPr>
                <w:color w:val="000000" w:themeColor="text1"/>
                <w:spacing w:val="-6"/>
                <w:sz w:val="24"/>
                <w:szCs w:val="24"/>
                <w:lang w:val="vi-VN"/>
              </w:rPr>
              <w:t xml:space="preserve">Thông tư số </w:t>
            </w:r>
            <w:r w:rsidRPr="006B0B4B">
              <w:rPr>
                <w:color w:val="000000" w:themeColor="text1"/>
                <w:spacing w:val="-6"/>
                <w:sz w:val="24"/>
                <w:szCs w:val="24"/>
              </w:rPr>
              <w:t>298/</w:t>
            </w:r>
            <w:r w:rsidRPr="006B0B4B">
              <w:rPr>
                <w:color w:val="000000" w:themeColor="text1"/>
                <w:spacing w:val="-6"/>
                <w:sz w:val="24"/>
                <w:szCs w:val="24"/>
                <w:lang w:val="vi-VN"/>
              </w:rPr>
              <w:t xml:space="preserve">2016/TT-BTC ngày 15/11/2016 của Bộ trưởng Bộ Tài chính </w:t>
            </w:r>
            <w:r w:rsidRPr="006B0B4B">
              <w:rPr>
                <w:color w:val="000000" w:themeColor="text1"/>
                <w:spacing w:val="-6"/>
                <w:sz w:val="24"/>
                <w:szCs w:val="24"/>
              </w:rPr>
              <w:t>q</w:t>
            </w:r>
            <w:r w:rsidRPr="006B0B4B">
              <w:rPr>
                <w:color w:val="000000" w:themeColor="text1"/>
                <w:spacing w:val="-6"/>
                <w:sz w:val="24"/>
                <w:szCs w:val="24"/>
                <w:lang w:val="vi-VN"/>
              </w:rPr>
              <w:t>uy định mức thu, chế độ thu, nộp, quản lý và sử dụng phí thẩm định điều kiện hoạt động về khoa học, công nghệ</w:t>
            </w:r>
          </w:p>
        </w:tc>
      </w:tr>
      <w:tr w:rsidR="006B0B4B" w:rsidRPr="006B0B4B" w:rsidTr="001C41A8">
        <w:tc>
          <w:tcPr>
            <w:tcW w:w="714" w:type="dxa"/>
            <w:vAlign w:val="center"/>
          </w:tcPr>
          <w:p w:rsidR="00B036F7" w:rsidRPr="006B0B4B" w:rsidRDefault="00B036F7" w:rsidP="00392F15">
            <w:pPr>
              <w:jc w:val="center"/>
              <w:rPr>
                <w:color w:val="000000" w:themeColor="text1"/>
                <w:sz w:val="26"/>
              </w:rPr>
            </w:pPr>
            <w:r w:rsidRPr="006B0B4B">
              <w:rPr>
                <w:color w:val="000000" w:themeColor="text1"/>
                <w:sz w:val="26"/>
              </w:rPr>
              <w:lastRenderedPageBreak/>
              <w:t>28</w:t>
            </w:r>
          </w:p>
        </w:tc>
        <w:tc>
          <w:tcPr>
            <w:tcW w:w="3647" w:type="dxa"/>
            <w:vAlign w:val="center"/>
          </w:tcPr>
          <w:p w:rsidR="00B036F7" w:rsidRPr="006B0B4B" w:rsidRDefault="00B036F7" w:rsidP="00392F15">
            <w:pPr>
              <w:tabs>
                <w:tab w:val="left" w:pos="284"/>
              </w:tabs>
              <w:ind w:right="23" w:firstLine="171"/>
              <w:jc w:val="both"/>
              <w:rPr>
                <w:color w:val="000000" w:themeColor="text1"/>
                <w:sz w:val="26"/>
                <w:szCs w:val="28"/>
                <w:lang w:val="vi-VN"/>
              </w:rPr>
            </w:pPr>
            <w:r w:rsidRPr="006B0B4B">
              <w:rPr>
                <w:b/>
                <w:color w:val="000000" w:themeColor="text1"/>
                <w:sz w:val="26"/>
                <w:szCs w:val="28"/>
                <w:lang w:val="vi-VN"/>
              </w:rPr>
              <w:t>Thủ tục cấp Giấy chứng nhận hoạt động lần đầu cho văn phòng đại diện, chi nhánh của tổ chức khoa học và công nghệ</w:t>
            </w:r>
          </w:p>
          <w:p w:rsidR="00B036F7" w:rsidRPr="006B0B4B" w:rsidRDefault="00B036F7" w:rsidP="00392F15">
            <w:pPr>
              <w:jc w:val="both"/>
              <w:rPr>
                <w:b/>
                <w:color w:val="000000" w:themeColor="text1"/>
                <w:sz w:val="26"/>
                <w:szCs w:val="28"/>
              </w:rPr>
            </w:pPr>
          </w:p>
        </w:tc>
        <w:tc>
          <w:tcPr>
            <w:tcW w:w="2693" w:type="dxa"/>
            <w:vAlign w:val="center"/>
          </w:tcPr>
          <w:p w:rsidR="00B036F7" w:rsidRPr="006B0B4B" w:rsidRDefault="00B036F7"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3.000.000 đ</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B036F7"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B036F7" w:rsidRPr="006B0B4B" w:rsidRDefault="00B036F7" w:rsidP="00392F15">
            <w:pPr>
              <w:spacing w:before="120" w:line="300" w:lineRule="exact"/>
              <w:ind w:firstLine="567"/>
              <w:jc w:val="both"/>
              <w:rPr>
                <w:color w:val="000000" w:themeColor="text1"/>
                <w:spacing w:val="-6"/>
                <w:sz w:val="24"/>
                <w:szCs w:val="24"/>
              </w:rPr>
            </w:pPr>
            <w:r w:rsidRPr="006B0B4B">
              <w:rPr>
                <w:color w:val="000000" w:themeColor="text1"/>
                <w:spacing w:val="-6"/>
                <w:sz w:val="24"/>
                <w:szCs w:val="24"/>
                <w:lang w:val="vi-VN"/>
              </w:rPr>
              <w:t xml:space="preserve">Thông tư số </w:t>
            </w:r>
            <w:r w:rsidRPr="006B0B4B">
              <w:rPr>
                <w:color w:val="000000" w:themeColor="text1"/>
                <w:spacing w:val="-6"/>
                <w:sz w:val="24"/>
                <w:szCs w:val="24"/>
              </w:rPr>
              <w:t>298/</w:t>
            </w:r>
            <w:r w:rsidRPr="006B0B4B">
              <w:rPr>
                <w:color w:val="000000" w:themeColor="text1"/>
                <w:spacing w:val="-6"/>
                <w:sz w:val="24"/>
                <w:szCs w:val="24"/>
                <w:lang w:val="vi-VN"/>
              </w:rPr>
              <w:t xml:space="preserve">2016/TT-BTC ngày 15/11/2016 của Bộ trưởng Bộ Tài chính </w:t>
            </w:r>
            <w:r w:rsidRPr="006B0B4B">
              <w:rPr>
                <w:color w:val="000000" w:themeColor="text1"/>
                <w:spacing w:val="-6"/>
                <w:sz w:val="24"/>
                <w:szCs w:val="24"/>
              </w:rPr>
              <w:t>q</w:t>
            </w:r>
            <w:r w:rsidRPr="006B0B4B">
              <w:rPr>
                <w:color w:val="000000" w:themeColor="text1"/>
                <w:spacing w:val="-6"/>
                <w:sz w:val="24"/>
                <w:szCs w:val="24"/>
                <w:lang w:val="vi-VN"/>
              </w:rPr>
              <w:t>uy định mức thu, chế độ thu, nộp, quản lý và sử dụng phí thẩm định điều kiện hoạt động về khoa học, công nghệ</w:t>
            </w:r>
            <w:r w:rsidRPr="006B0B4B">
              <w:rPr>
                <w:color w:val="000000" w:themeColor="text1"/>
                <w:spacing w:val="-6"/>
                <w:sz w:val="24"/>
                <w:szCs w:val="24"/>
              </w:rPr>
              <w:t>.</w:t>
            </w:r>
          </w:p>
          <w:p w:rsidR="00B036F7" w:rsidRPr="006B0B4B" w:rsidRDefault="00B036F7" w:rsidP="00392F15">
            <w:pPr>
              <w:jc w:val="both"/>
              <w:rPr>
                <w:color w:val="000000" w:themeColor="text1"/>
                <w:spacing w:val="-6"/>
                <w:sz w:val="24"/>
                <w:szCs w:val="24"/>
                <w:lang w:val="vi-VN"/>
              </w:rPr>
            </w:pPr>
          </w:p>
        </w:tc>
      </w:tr>
      <w:tr w:rsidR="006B0B4B" w:rsidRPr="006B0B4B" w:rsidTr="001C41A8">
        <w:tc>
          <w:tcPr>
            <w:tcW w:w="714" w:type="dxa"/>
            <w:vAlign w:val="center"/>
          </w:tcPr>
          <w:p w:rsidR="00B036F7" w:rsidRPr="006B0B4B" w:rsidRDefault="00B036F7" w:rsidP="00392F15">
            <w:pPr>
              <w:jc w:val="center"/>
              <w:rPr>
                <w:color w:val="000000" w:themeColor="text1"/>
                <w:sz w:val="26"/>
              </w:rPr>
            </w:pPr>
            <w:r w:rsidRPr="006B0B4B">
              <w:rPr>
                <w:color w:val="000000" w:themeColor="text1"/>
                <w:sz w:val="26"/>
              </w:rPr>
              <w:t>29</w:t>
            </w:r>
          </w:p>
        </w:tc>
        <w:tc>
          <w:tcPr>
            <w:tcW w:w="3647" w:type="dxa"/>
            <w:vAlign w:val="center"/>
          </w:tcPr>
          <w:p w:rsidR="00B036F7" w:rsidRPr="006B0B4B" w:rsidRDefault="00B036F7" w:rsidP="00392F15">
            <w:pPr>
              <w:jc w:val="both"/>
              <w:rPr>
                <w:b/>
                <w:color w:val="000000" w:themeColor="text1"/>
                <w:sz w:val="26"/>
                <w:szCs w:val="28"/>
              </w:rPr>
            </w:pPr>
            <w:r w:rsidRPr="006B0B4B">
              <w:rPr>
                <w:b/>
                <w:color w:val="000000" w:themeColor="text1"/>
                <w:sz w:val="26"/>
                <w:szCs w:val="28"/>
              </w:rPr>
              <w:t>Thủ tục cấp lại Giấy chứng nhận hoạt động cho văn phòng đại diện, chi nhánh của tổ chức khoa học và công nghệ.</w:t>
            </w:r>
          </w:p>
        </w:tc>
        <w:tc>
          <w:tcPr>
            <w:tcW w:w="2693" w:type="dxa"/>
            <w:vAlign w:val="center"/>
          </w:tcPr>
          <w:p w:rsidR="00B036F7" w:rsidRPr="006B0B4B" w:rsidRDefault="00B036F7"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1.000.000 đ</w:t>
            </w:r>
          </w:p>
        </w:tc>
        <w:tc>
          <w:tcPr>
            <w:tcW w:w="2583" w:type="dxa"/>
            <w:vAlign w:val="center"/>
          </w:tcPr>
          <w:p w:rsidR="00842BAE" w:rsidRPr="006B0B4B" w:rsidRDefault="00842BAE" w:rsidP="00392F15">
            <w:pPr>
              <w:jc w:val="both"/>
              <w:rPr>
                <w:color w:val="000000" w:themeColor="text1"/>
                <w:sz w:val="24"/>
                <w:szCs w:val="24"/>
              </w:rPr>
            </w:pPr>
            <w:r w:rsidRPr="006B0B4B">
              <w:rPr>
                <w:color w:val="000000" w:themeColor="text1"/>
                <w:sz w:val="24"/>
                <w:szCs w:val="24"/>
              </w:rPr>
              <w:t>Trực tiếp hoặc chuyển khoản vào tài khoản Trung tâm hành chính công: 3511.0.112 4645.00000</w:t>
            </w:r>
          </w:p>
          <w:p w:rsidR="00B036F7" w:rsidRPr="006B0B4B" w:rsidRDefault="00842BAE" w:rsidP="00392F15">
            <w:pPr>
              <w:jc w:val="both"/>
              <w:rPr>
                <w:color w:val="000000" w:themeColor="text1"/>
              </w:rPr>
            </w:pPr>
            <w:r w:rsidRPr="006B0B4B">
              <w:rPr>
                <w:color w:val="000000" w:themeColor="text1"/>
                <w:sz w:val="24"/>
                <w:szCs w:val="24"/>
              </w:rPr>
              <w:t>Kho bạc Đắk Nông</w:t>
            </w:r>
          </w:p>
        </w:tc>
        <w:tc>
          <w:tcPr>
            <w:tcW w:w="5105" w:type="dxa"/>
            <w:vAlign w:val="center"/>
          </w:tcPr>
          <w:p w:rsidR="00B036F7" w:rsidRPr="006B0B4B" w:rsidRDefault="00B036F7" w:rsidP="00392F15">
            <w:pPr>
              <w:spacing w:before="120" w:line="300" w:lineRule="exact"/>
              <w:ind w:firstLine="567"/>
              <w:jc w:val="both"/>
              <w:rPr>
                <w:color w:val="000000" w:themeColor="text1"/>
                <w:spacing w:val="-6"/>
                <w:sz w:val="24"/>
                <w:szCs w:val="24"/>
              </w:rPr>
            </w:pPr>
            <w:r w:rsidRPr="006B0B4B">
              <w:rPr>
                <w:color w:val="000000" w:themeColor="text1"/>
                <w:spacing w:val="-6"/>
                <w:sz w:val="24"/>
                <w:szCs w:val="24"/>
                <w:lang w:val="vi-VN"/>
              </w:rPr>
              <w:t xml:space="preserve">Thông tư số </w:t>
            </w:r>
            <w:r w:rsidRPr="006B0B4B">
              <w:rPr>
                <w:color w:val="000000" w:themeColor="text1"/>
                <w:spacing w:val="-6"/>
                <w:sz w:val="24"/>
                <w:szCs w:val="24"/>
              </w:rPr>
              <w:t>298/</w:t>
            </w:r>
            <w:r w:rsidRPr="006B0B4B">
              <w:rPr>
                <w:color w:val="000000" w:themeColor="text1"/>
                <w:spacing w:val="-6"/>
                <w:sz w:val="24"/>
                <w:szCs w:val="24"/>
                <w:lang w:val="vi-VN"/>
              </w:rPr>
              <w:t xml:space="preserve">2016/TT-BTC ngày 15/11/2016 của Bộ trưởng Bộ Tài chính </w:t>
            </w:r>
            <w:r w:rsidRPr="006B0B4B">
              <w:rPr>
                <w:color w:val="000000" w:themeColor="text1"/>
                <w:spacing w:val="-6"/>
                <w:sz w:val="24"/>
                <w:szCs w:val="24"/>
              </w:rPr>
              <w:t>q</w:t>
            </w:r>
            <w:r w:rsidRPr="006B0B4B">
              <w:rPr>
                <w:color w:val="000000" w:themeColor="text1"/>
                <w:spacing w:val="-6"/>
                <w:sz w:val="24"/>
                <w:szCs w:val="24"/>
                <w:lang w:val="vi-VN"/>
              </w:rPr>
              <w:t>uy định mức thu, chế độ thu, nộp, quản lý và sử dụng phí thẩm định điều kiện hoạt động về khoa học, công nghệ</w:t>
            </w:r>
            <w:r w:rsidRPr="006B0B4B">
              <w:rPr>
                <w:color w:val="000000" w:themeColor="text1"/>
                <w:spacing w:val="-6"/>
                <w:sz w:val="24"/>
                <w:szCs w:val="24"/>
              </w:rPr>
              <w:t>.</w:t>
            </w:r>
          </w:p>
          <w:p w:rsidR="00B036F7" w:rsidRPr="006B0B4B" w:rsidRDefault="00B036F7" w:rsidP="00392F15">
            <w:pPr>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2D1D3F" w:rsidP="00392F15">
            <w:pPr>
              <w:jc w:val="center"/>
              <w:rPr>
                <w:color w:val="000000" w:themeColor="text1"/>
                <w:sz w:val="26"/>
              </w:rPr>
            </w:pPr>
            <w:r w:rsidRPr="006B0B4B">
              <w:rPr>
                <w:color w:val="000000" w:themeColor="text1"/>
                <w:sz w:val="26"/>
              </w:rPr>
              <w:t>30</w:t>
            </w:r>
          </w:p>
        </w:tc>
        <w:tc>
          <w:tcPr>
            <w:tcW w:w="3647" w:type="dxa"/>
            <w:vAlign w:val="center"/>
          </w:tcPr>
          <w:p w:rsidR="002D1D3F" w:rsidRPr="006B0B4B" w:rsidRDefault="002D1D3F" w:rsidP="00392F15">
            <w:pPr>
              <w:jc w:val="both"/>
              <w:rPr>
                <w:b/>
                <w:color w:val="000000" w:themeColor="text1"/>
                <w:sz w:val="26"/>
                <w:szCs w:val="28"/>
              </w:rPr>
            </w:pPr>
            <w:r w:rsidRPr="006B0B4B">
              <w:rPr>
                <w:b/>
                <w:color w:val="000000" w:themeColor="text1"/>
                <w:sz w:val="26"/>
                <w:szCs w:val="28"/>
              </w:rPr>
              <w:t>Thủ tục thay đổi, bổ sung nội dung Giấy chứng nhận hoạt động cho văn phòng đại diện, chi nhánh của tổ chức khoa học và công nghệ</w:t>
            </w:r>
          </w:p>
        </w:tc>
        <w:tc>
          <w:tcPr>
            <w:tcW w:w="2693" w:type="dxa"/>
            <w:vAlign w:val="center"/>
          </w:tcPr>
          <w:p w:rsidR="002D1D3F" w:rsidRPr="006B0B4B" w:rsidRDefault="002D1D3F" w:rsidP="002D1D3F">
            <w:pPr>
              <w:spacing w:before="120" w:line="300" w:lineRule="exact"/>
              <w:jc w:val="both"/>
              <w:rPr>
                <w:color w:val="000000" w:themeColor="text1"/>
                <w:sz w:val="24"/>
                <w:szCs w:val="24"/>
              </w:rPr>
            </w:pPr>
            <w:r w:rsidRPr="006B0B4B">
              <w:rPr>
                <w:color w:val="000000" w:themeColor="text1"/>
                <w:sz w:val="24"/>
                <w:szCs w:val="24"/>
              </w:rPr>
              <w:t xml:space="preserve">- </w:t>
            </w:r>
            <w:r w:rsidRPr="006B0B4B">
              <w:rPr>
                <w:rFonts w:eastAsia="Calibri"/>
                <w:color w:val="000000" w:themeColor="text1"/>
                <w:sz w:val="24"/>
                <w:szCs w:val="24"/>
                <w:lang w:val="vi-VN"/>
              </w:rPr>
              <w:t>Đối với trường hợp trường hợp đăng ký thay đổi tên văn phòng đại diện, chi nhánh:</w:t>
            </w:r>
            <w:r w:rsidRPr="006B0B4B">
              <w:rPr>
                <w:rFonts w:eastAsia="Calibri"/>
                <w:color w:val="000000" w:themeColor="text1"/>
                <w:sz w:val="24"/>
                <w:szCs w:val="24"/>
              </w:rPr>
              <w:t xml:space="preserve"> 1.000.000 đồng.</w:t>
            </w:r>
          </w:p>
          <w:p w:rsidR="002D1D3F" w:rsidRPr="006B0B4B" w:rsidRDefault="002D1D3F" w:rsidP="002D1D3F">
            <w:pPr>
              <w:spacing w:before="120" w:line="300" w:lineRule="exact"/>
              <w:jc w:val="both"/>
              <w:rPr>
                <w:color w:val="000000" w:themeColor="text1"/>
                <w:sz w:val="24"/>
                <w:szCs w:val="24"/>
              </w:rPr>
            </w:pPr>
            <w:r w:rsidRPr="006B0B4B">
              <w:rPr>
                <w:color w:val="000000" w:themeColor="text1"/>
                <w:sz w:val="24"/>
                <w:szCs w:val="24"/>
              </w:rPr>
              <w:t>- Đối với trường hợp đăng ký thay đổi địa chỉ trụ sở văn phòng đại diện, chi nhánh: 1.500.000 đồng.</w:t>
            </w:r>
          </w:p>
          <w:p w:rsidR="002D1D3F" w:rsidRPr="006B0B4B" w:rsidRDefault="002D1D3F" w:rsidP="002D1D3F">
            <w:pPr>
              <w:spacing w:before="120" w:line="300" w:lineRule="exact"/>
              <w:jc w:val="both"/>
              <w:rPr>
                <w:color w:val="000000" w:themeColor="text1"/>
                <w:sz w:val="24"/>
                <w:szCs w:val="24"/>
              </w:rPr>
            </w:pPr>
            <w:r w:rsidRPr="006B0B4B">
              <w:rPr>
                <w:color w:val="000000" w:themeColor="text1"/>
                <w:sz w:val="24"/>
                <w:szCs w:val="24"/>
                <w:lang w:val="vi-VN"/>
              </w:rPr>
              <w:t>- Đối với trường hợp đăng ký thay đổi người đứng đầu văn phòng đại diện, chi nhánh</w:t>
            </w:r>
            <w:r w:rsidRPr="006B0B4B">
              <w:rPr>
                <w:color w:val="000000" w:themeColor="text1"/>
                <w:sz w:val="24"/>
                <w:szCs w:val="24"/>
              </w:rPr>
              <w:t>: 1.000.000 đồng.</w:t>
            </w:r>
          </w:p>
          <w:p w:rsidR="002D1D3F" w:rsidRPr="006B0B4B" w:rsidRDefault="002D1D3F" w:rsidP="002D1D3F">
            <w:pPr>
              <w:spacing w:before="120" w:line="300" w:lineRule="exact"/>
              <w:jc w:val="both"/>
              <w:rPr>
                <w:color w:val="000000" w:themeColor="text1"/>
                <w:sz w:val="24"/>
                <w:szCs w:val="24"/>
              </w:rPr>
            </w:pPr>
            <w:r w:rsidRPr="006B0B4B">
              <w:rPr>
                <w:color w:val="000000" w:themeColor="text1"/>
                <w:sz w:val="24"/>
                <w:szCs w:val="24"/>
              </w:rPr>
              <w:t xml:space="preserve">- Đối </w:t>
            </w:r>
            <w:r w:rsidRPr="006B0B4B">
              <w:rPr>
                <w:color w:val="000000" w:themeColor="text1"/>
                <w:sz w:val="24"/>
                <w:szCs w:val="24"/>
                <w:lang w:val="vi-VN"/>
              </w:rPr>
              <w:t xml:space="preserve">với trường hợp đăng ký thay đổi thông tin của tổ chức khoa học công nghệ ghi trên giấy chứng nhận hoạt động văn phòng đại diện, chi </w:t>
            </w:r>
            <w:r w:rsidRPr="006B0B4B">
              <w:rPr>
                <w:color w:val="000000" w:themeColor="text1"/>
                <w:sz w:val="24"/>
                <w:szCs w:val="24"/>
                <w:lang w:val="vi-VN"/>
              </w:rPr>
              <w:lastRenderedPageBreak/>
              <w:t>nhánh:</w:t>
            </w:r>
            <w:r w:rsidRPr="006B0B4B">
              <w:rPr>
                <w:color w:val="000000" w:themeColor="text1"/>
                <w:sz w:val="24"/>
                <w:szCs w:val="24"/>
              </w:rPr>
              <w:t xml:space="preserve"> 1.000.000 đồng.</w:t>
            </w:r>
          </w:p>
          <w:p w:rsidR="002D1D3F" w:rsidRPr="006B0B4B" w:rsidRDefault="002D1D3F" w:rsidP="006B0B4B">
            <w:pPr>
              <w:spacing w:before="120" w:line="300" w:lineRule="exact"/>
              <w:jc w:val="both"/>
              <w:rPr>
                <w:color w:val="000000" w:themeColor="text1"/>
                <w:sz w:val="24"/>
                <w:szCs w:val="24"/>
              </w:rPr>
            </w:pPr>
            <w:r w:rsidRPr="006B0B4B">
              <w:rPr>
                <w:color w:val="000000" w:themeColor="text1"/>
                <w:sz w:val="24"/>
                <w:szCs w:val="24"/>
                <w:lang w:val="vi-VN"/>
              </w:rPr>
              <w:t>- Đối với trường hợp đăng ký thay đổi, bổ sung lĩnh vực hoạt động khoa học và công nghệ của văn phòng đại diện, chi nhánh</w:t>
            </w:r>
            <w:r w:rsidRPr="006B0B4B">
              <w:rPr>
                <w:color w:val="000000" w:themeColor="text1"/>
                <w:sz w:val="24"/>
                <w:szCs w:val="24"/>
              </w:rPr>
              <w:t>: 2.000.000 đồng.</w:t>
            </w:r>
          </w:p>
        </w:tc>
        <w:tc>
          <w:tcPr>
            <w:tcW w:w="2583" w:type="dxa"/>
            <w:vAlign w:val="center"/>
          </w:tcPr>
          <w:p w:rsidR="002D1D3F" w:rsidRPr="006B0B4B" w:rsidRDefault="002D1D3F" w:rsidP="00392F15">
            <w:pPr>
              <w:jc w:val="both"/>
              <w:rPr>
                <w:color w:val="000000" w:themeColor="text1"/>
                <w:sz w:val="24"/>
                <w:szCs w:val="24"/>
              </w:rPr>
            </w:pPr>
            <w:r w:rsidRPr="006B0B4B">
              <w:rPr>
                <w:color w:val="000000" w:themeColor="text1"/>
                <w:sz w:val="24"/>
                <w:szCs w:val="24"/>
              </w:rPr>
              <w:lastRenderedPageBreak/>
              <w:t>Trực tiếp hoặc chuyển khoản vào tài khoản Trung tâm hành chính công: 3511.0.112 4645.00000</w:t>
            </w:r>
          </w:p>
          <w:p w:rsidR="002D1D3F" w:rsidRPr="006B0B4B" w:rsidRDefault="002D1D3F" w:rsidP="00392F15">
            <w:pPr>
              <w:jc w:val="both"/>
              <w:rPr>
                <w:color w:val="000000" w:themeColor="text1"/>
              </w:rPr>
            </w:pPr>
            <w:r w:rsidRPr="006B0B4B">
              <w:rPr>
                <w:color w:val="000000" w:themeColor="text1"/>
                <w:sz w:val="24"/>
                <w:szCs w:val="24"/>
              </w:rPr>
              <w:t>Kho bạc Đắk Nông</w:t>
            </w:r>
          </w:p>
        </w:tc>
        <w:tc>
          <w:tcPr>
            <w:tcW w:w="5105" w:type="dxa"/>
            <w:vAlign w:val="center"/>
          </w:tcPr>
          <w:p w:rsidR="002D1D3F" w:rsidRPr="006B0B4B" w:rsidRDefault="002D1D3F" w:rsidP="00392F15">
            <w:pPr>
              <w:spacing w:before="120" w:line="300" w:lineRule="exact"/>
              <w:ind w:firstLine="567"/>
              <w:jc w:val="both"/>
              <w:rPr>
                <w:color w:val="000000" w:themeColor="text1"/>
                <w:spacing w:val="-6"/>
                <w:sz w:val="24"/>
                <w:szCs w:val="24"/>
              </w:rPr>
            </w:pPr>
            <w:r w:rsidRPr="006B0B4B">
              <w:rPr>
                <w:color w:val="000000" w:themeColor="text1"/>
                <w:spacing w:val="-6"/>
                <w:sz w:val="24"/>
                <w:szCs w:val="24"/>
                <w:lang w:val="vi-VN"/>
              </w:rPr>
              <w:t xml:space="preserve">Thông tư số </w:t>
            </w:r>
            <w:r w:rsidRPr="006B0B4B">
              <w:rPr>
                <w:color w:val="000000" w:themeColor="text1"/>
                <w:spacing w:val="-6"/>
                <w:sz w:val="24"/>
                <w:szCs w:val="24"/>
              </w:rPr>
              <w:t>298/</w:t>
            </w:r>
            <w:r w:rsidRPr="006B0B4B">
              <w:rPr>
                <w:color w:val="000000" w:themeColor="text1"/>
                <w:spacing w:val="-6"/>
                <w:sz w:val="24"/>
                <w:szCs w:val="24"/>
                <w:lang w:val="vi-VN"/>
              </w:rPr>
              <w:t xml:space="preserve">2016/TT-BTC ngày 15/11/2016 của Bộ trưởng Bộ Tài chính </w:t>
            </w:r>
            <w:r w:rsidRPr="006B0B4B">
              <w:rPr>
                <w:color w:val="000000" w:themeColor="text1"/>
                <w:spacing w:val="-6"/>
                <w:sz w:val="24"/>
                <w:szCs w:val="24"/>
              </w:rPr>
              <w:t>q</w:t>
            </w:r>
            <w:r w:rsidRPr="006B0B4B">
              <w:rPr>
                <w:color w:val="000000" w:themeColor="text1"/>
                <w:spacing w:val="-6"/>
                <w:sz w:val="24"/>
                <w:szCs w:val="24"/>
                <w:lang w:val="vi-VN"/>
              </w:rPr>
              <w:t>uy định mức thu, chế độ thu, nộp, quản lý và sử dụng phí thẩm định điều kiện hoạt động về khoa học, công nghệ</w:t>
            </w:r>
            <w:r w:rsidRPr="006B0B4B">
              <w:rPr>
                <w:color w:val="000000" w:themeColor="text1"/>
                <w:spacing w:val="-6"/>
                <w:sz w:val="24"/>
                <w:szCs w:val="24"/>
              </w:rPr>
              <w:t>.</w:t>
            </w:r>
          </w:p>
          <w:p w:rsidR="002D1D3F" w:rsidRPr="006B0B4B" w:rsidRDefault="002D1D3F" w:rsidP="00392F15">
            <w:pPr>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2D1D3F" w:rsidP="004C5DFF">
            <w:pPr>
              <w:jc w:val="center"/>
              <w:rPr>
                <w:color w:val="000000" w:themeColor="text1"/>
                <w:sz w:val="26"/>
              </w:rPr>
            </w:pPr>
            <w:r w:rsidRPr="006B0B4B">
              <w:rPr>
                <w:color w:val="000000" w:themeColor="text1"/>
                <w:sz w:val="26"/>
              </w:rPr>
              <w:lastRenderedPageBreak/>
              <w:t>3</w:t>
            </w:r>
            <w:r w:rsidR="004C5DFF">
              <w:rPr>
                <w:color w:val="000000" w:themeColor="text1"/>
                <w:sz w:val="26"/>
              </w:rPr>
              <w:t>1</w:t>
            </w:r>
          </w:p>
        </w:tc>
        <w:tc>
          <w:tcPr>
            <w:tcW w:w="3647" w:type="dxa"/>
            <w:vAlign w:val="center"/>
          </w:tcPr>
          <w:p w:rsidR="002D1D3F" w:rsidRPr="006B0B4B" w:rsidRDefault="002D1D3F" w:rsidP="006B0B4B">
            <w:pPr>
              <w:autoSpaceDE w:val="0"/>
              <w:autoSpaceDN w:val="0"/>
              <w:adjustRightInd w:val="0"/>
              <w:spacing w:after="120"/>
              <w:ind w:firstLine="30"/>
              <w:jc w:val="both"/>
              <w:rPr>
                <w:b/>
                <w:bCs/>
                <w:color w:val="000000" w:themeColor="text1"/>
                <w:sz w:val="26"/>
                <w:lang/>
              </w:rPr>
            </w:pPr>
            <w:r w:rsidRPr="006B0B4B">
              <w:rPr>
                <w:b/>
                <w:bCs/>
                <w:color w:val="000000" w:themeColor="text1"/>
                <w:sz w:val="26"/>
                <w:lang/>
              </w:rPr>
              <w:t>Thủ tục cấp Giấy chứng nhận doanh nghiệp khoa học và công nghệ</w:t>
            </w:r>
          </w:p>
        </w:tc>
        <w:tc>
          <w:tcPr>
            <w:tcW w:w="2693" w:type="dxa"/>
            <w:vAlign w:val="center"/>
          </w:tcPr>
          <w:p w:rsidR="002D1D3F" w:rsidRPr="006B0B4B" w:rsidRDefault="002D1D3F"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Không</w:t>
            </w:r>
          </w:p>
        </w:tc>
        <w:tc>
          <w:tcPr>
            <w:tcW w:w="2583" w:type="dxa"/>
            <w:vAlign w:val="center"/>
          </w:tcPr>
          <w:p w:rsidR="002D1D3F" w:rsidRPr="006B0B4B" w:rsidRDefault="002D1D3F" w:rsidP="00392F15">
            <w:pPr>
              <w:jc w:val="both"/>
              <w:rPr>
                <w:color w:val="000000" w:themeColor="text1"/>
                <w:sz w:val="24"/>
                <w:szCs w:val="24"/>
              </w:rPr>
            </w:pPr>
          </w:p>
        </w:tc>
        <w:tc>
          <w:tcPr>
            <w:tcW w:w="5105" w:type="dxa"/>
            <w:vAlign w:val="center"/>
          </w:tcPr>
          <w:p w:rsidR="002D1D3F" w:rsidRPr="006B0B4B" w:rsidRDefault="002D1D3F" w:rsidP="00392F15">
            <w:pPr>
              <w:autoSpaceDE w:val="0"/>
              <w:autoSpaceDN w:val="0"/>
              <w:adjustRightInd w:val="0"/>
              <w:spacing w:after="120"/>
              <w:jc w:val="both"/>
              <w:rPr>
                <w:color w:val="000000" w:themeColor="text1"/>
                <w:sz w:val="24"/>
                <w:szCs w:val="24"/>
                <w:highlight w:val="white"/>
                <w:lang w:val="vi-VN"/>
              </w:rPr>
            </w:pPr>
            <w:r w:rsidRPr="006B0B4B">
              <w:rPr>
                <w:color w:val="000000" w:themeColor="text1"/>
                <w:sz w:val="24"/>
                <w:szCs w:val="24"/>
                <w:highlight w:val="white"/>
                <w:lang/>
              </w:rPr>
              <w:t>- Thông t</w:t>
            </w:r>
            <w:r w:rsidRPr="006B0B4B">
              <w:rPr>
                <w:color w:val="000000" w:themeColor="text1"/>
                <w:sz w:val="24"/>
                <w:szCs w:val="24"/>
                <w:highlight w:val="white"/>
                <w:lang w:val="vi-VN"/>
              </w:rPr>
              <w:t>ư liên tịch số 06/2008/TTLT-BKHCN-BTC-BNV ngày 18/6/2008 của liên Bộ Khoa học và Công nghệ, Bộ Tài chính và Bộ Nội vụ hướng dẫn thực hiện Nghị định số 80/2007/NĐ-CP ngày 19/5/2007 của Chính phủ về doanh nghiệp khoa học và công nghệ được sửa đổi, bổ sung một số điều bởi Thông tư liên tịch số 17/2012/TTLT-BKHCN-BTC-BNV ngày 10/9/2012.</w:t>
            </w:r>
          </w:p>
          <w:p w:rsidR="002D1D3F" w:rsidRPr="006B0B4B" w:rsidRDefault="002D1D3F" w:rsidP="00392F15">
            <w:pPr>
              <w:spacing w:before="120" w:line="300" w:lineRule="exact"/>
              <w:ind w:firstLine="567"/>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2D1D3F" w:rsidP="004C5DFF">
            <w:pPr>
              <w:jc w:val="center"/>
              <w:rPr>
                <w:color w:val="000000" w:themeColor="text1"/>
                <w:sz w:val="26"/>
              </w:rPr>
            </w:pPr>
            <w:r w:rsidRPr="006B0B4B">
              <w:rPr>
                <w:color w:val="000000" w:themeColor="text1"/>
                <w:sz w:val="26"/>
              </w:rPr>
              <w:t>3</w:t>
            </w:r>
            <w:r w:rsidR="004C5DFF">
              <w:rPr>
                <w:color w:val="000000" w:themeColor="text1"/>
                <w:sz w:val="26"/>
              </w:rPr>
              <w:t>2</w:t>
            </w:r>
          </w:p>
        </w:tc>
        <w:tc>
          <w:tcPr>
            <w:tcW w:w="3647" w:type="dxa"/>
            <w:vAlign w:val="center"/>
          </w:tcPr>
          <w:p w:rsidR="002D1D3F" w:rsidRPr="006B0B4B" w:rsidRDefault="002D1D3F" w:rsidP="006B0B4B">
            <w:pPr>
              <w:autoSpaceDE w:val="0"/>
              <w:autoSpaceDN w:val="0"/>
              <w:adjustRightInd w:val="0"/>
              <w:spacing w:after="120"/>
              <w:ind w:firstLine="30"/>
              <w:jc w:val="both"/>
              <w:rPr>
                <w:b/>
                <w:bCs/>
                <w:color w:val="000000" w:themeColor="text1"/>
                <w:sz w:val="26"/>
                <w:szCs w:val="28"/>
                <w:lang/>
              </w:rPr>
            </w:pPr>
            <w:r w:rsidRPr="006B0B4B">
              <w:rPr>
                <w:b/>
                <w:bCs/>
                <w:color w:val="000000" w:themeColor="text1"/>
                <w:sz w:val="26"/>
                <w:szCs w:val="28"/>
                <w:lang/>
              </w:rPr>
              <w:t>Thủ tục cấp lại Giấy chứng nhận doanh nghiệp khoa học và công nghệ</w:t>
            </w:r>
          </w:p>
        </w:tc>
        <w:tc>
          <w:tcPr>
            <w:tcW w:w="2693" w:type="dxa"/>
            <w:vAlign w:val="center"/>
          </w:tcPr>
          <w:p w:rsidR="002D1D3F" w:rsidRPr="006B0B4B" w:rsidRDefault="002D1D3F"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Không</w:t>
            </w:r>
          </w:p>
        </w:tc>
        <w:tc>
          <w:tcPr>
            <w:tcW w:w="2583" w:type="dxa"/>
            <w:vAlign w:val="center"/>
          </w:tcPr>
          <w:p w:rsidR="002D1D3F" w:rsidRPr="006B0B4B" w:rsidRDefault="002D1D3F" w:rsidP="00392F15">
            <w:pPr>
              <w:jc w:val="both"/>
              <w:rPr>
                <w:color w:val="000000" w:themeColor="text1"/>
                <w:sz w:val="24"/>
                <w:szCs w:val="24"/>
              </w:rPr>
            </w:pPr>
          </w:p>
        </w:tc>
        <w:tc>
          <w:tcPr>
            <w:tcW w:w="5105" w:type="dxa"/>
            <w:vAlign w:val="center"/>
          </w:tcPr>
          <w:p w:rsidR="002D1D3F" w:rsidRPr="006B0B4B" w:rsidRDefault="002D1D3F" w:rsidP="00392F15">
            <w:pPr>
              <w:autoSpaceDE w:val="0"/>
              <w:autoSpaceDN w:val="0"/>
              <w:adjustRightInd w:val="0"/>
              <w:spacing w:after="120"/>
              <w:jc w:val="both"/>
              <w:rPr>
                <w:color w:val="000000" w:themeColor="text1"/>
                <w:sz w:val="24"/>
                <w:szCs w:val="24"/>
                <w:highlight w:val="white"/>
                <w:lang w:val="vi-VN"/>
              </w:rPr>
            </w:pPr>
            <w:r w:rsidRPr="006B0B4B">
              <w:rPr>
                <w:color w:val="000000" w:themeColor="text1"/>
                <w:sz w:val="24"/>
                <w:szCs w:val="24"/>
                <w:highlight w:val="white"/>
                <w:lang/>
              </w:rPr>
              <w:t>- Thông t</w:t>
            </w:r>
            <w:r w:rsidRPr="006B0B4B">
              <w:rPr>
                <w:color w:val="000000" w:themeColor="text1"/>
                <w:sz w:val="24"/>
                <w:szCs w:val="24"/>
                <w:highlight w:val="white"/>
                <w:lang w:val="vi-VN"/>
              </w:rPr>
              <w:t>ư liên tịch số 06/2008/TTLT-BKHCN-BTC-BNV ngày 18/6/2008 của liên Bộ Khoa học và Công nghệ, Bộ Tài chính và Bộ Nội vụ hướng dẫn thực hiện Nghị định số 80/2007/NĐ-CP ngày 19/5/2007 của Chính phủ về doanh nghiệp khoa học và công nghệ được sửa đổi, bổ sung một số điều bởi Thông tư liên tịch số 17/2012/TTLT-BKHCN-BTC-BNV ngày 10/9/2012.</w:t>
            </w:r>
          </w:p>
          <w:p w:rsidR="002D1D3F" w:rsidRPr="006B0B4B" w:rsidRDefault="002D1D3F" w:rsidP="00392F15">
            <w:pPr>
              <w:spacing w:before="120" w:line="300" w:lineRule="exact"/>
              <w:ind w:firstLine="567"/>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2D1D3F" w:rsidP="004C5DFF">
            <w:pPr>
              <w:jc w:val="center"/>
              <w:rPr>
                <w:color w:val="000000" w:themeColor="text1"/>
                <w:sz w:val="26"/>
              </w:rPr>
            </w:pPr>
            <w:r w:rsidRPr="006B0B4B">
              <w:rPr>
                <w:color w:val="000000" w:themeColor="text1"/>
                <w:sz w:val="26"/>
              </w:rPr>
              <w:t>3</w:t>
            </w:r>
            <w:r w:rsidR="004C5DFF">
              <w:rPr>
                <w:color w:val="000000" w:themeColor="text1"/>
                <w:sz w:val="26"/>
              </w:rPr>
              <w:t>3</w:t>
            </w:r>
          </w:p>
        </w:tc>
        <w:tc>
          <w:tcPr>
            <w:tcW w:w="3647" w:type="dxa"/>
            <w:vAlign w:val="center"/>
          </w:tcPr>
          <w:p w:rsidR="002D1D3F" w:rsidRPr="006B0B4B" w:rsidRDefault="002D1D3F" w:rsidP="006B0B4B">
            <w:pPr>
              <w:autoSpaceDE w:val="0"/>
              <w:autoSpaceDN w:val="0"/>
              <w:adjustRightInd w:val="0"/>
              <w:spacing w:after="120"/>
              <w:jc w:val="both"/>
              <w:rPr>
                <w:b/>
                <w:bCs/>
                <w:color w:val="000000" w:themeColor="text1"/>
                <w:sz w:val="26"/>
                <w:lang/>
              </w:rPr>
            </w:pPr>
            <w:r w:rsidRPr="006B0B4B">
              <w:rPr>
                <w:b/>
                <w:bCs/>
                <w:color w:val="000000" w:themeColor="text1"/>
                <w:sz w:val="26"/>
                <w:lang/>
              </w:rPr>
              <w:t>Thủ tục sửa đổi, bổ sung Giấy chứng nhận doanh nghiệp khoa học và công nghệ</w:t>
            </w:r>
          </w:p>
        </w:tc>
        <w:tc>
          <w:tcPr>
            <w:tcW w:w="2693" w:type="dxa"/>
            <w:vAlign w:val="center"/>
          </w:tcPr>
          <w:p w:rsidR="002D1D3F" w:rsidRPr="006B0B4B" w:rsidRDefault="002D1D3F"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Không</w:t>
            </w:r>
          </w:p>
        </w:tc>
        <w:tc>
          <w:tcPr>
            <w:tcW w:w="2583" w:type="dxa"/>
            <w:vAlign w:val="center"/>
          </w:tcPr>
          <w:p w:rsidR="002D1D3F" w:rsidRPr="006B0B4B" w:rsidRDefault="002D1D3F" w:rsidP="00392F15">
            <w:pPr>
              <w:jc w:val="both"/>
              <w:rPr>
                <w:color w:val="000000" w:themeColor="text1"/>
                <w:sz w:val="24"/>
                <w:szCs w:val="24"/>
              </w:rPr>
            </w:pPr>
          </w:p>
        </w:tc>
        <w:tc>
          <w:tcPr>
            <w:tcW w:w="5105" w:type="dxa"/>
            <w:vAlign w:val="center"/>
          </w:tcPr>
          <w:p w:rsidR="002D1D3F" w:rsidRPr="006B0B4B" w:rsidRDefault="002D1D3F" w:rsidP="00392F15">
            <w:pPr>
              <w:autoSpaceDE w:val="0"/>
              <w:autoSpaceDN w:val="0"/>
              <w:adjustRightInd w:val="0"/>
              <w:spacing w:after="120"/>
              <w:jc w:val="both"/>
              <w:rPr>
                <w:color w:val="000000" w:themeColor="text1"/>
                <w:sz w:val="24"/>
                <w:szCs w:val="24"/>
                <w:highlight w:val="white"/>
                <w:lang w:val="vi-VN"/>
              </w:rPr>
            </w:pPr>
            <w:r w:rsidRPr="006B0B4B">
              <w:rPr>
                <w:color w:val="000000" w:themeColor="text1"/>
                <w:sz w:val="24"/>
                <w:szCs w:val="24"/>
                <w:highlight w:val="white"/>
                <w:lang/>
              </w:rPr>
              <w:t>- Thông t</w:t>
            </w:r>
            <w:r w:rsidRPr="006B0B4B">
              <w:rPr>
                <w:color w:val="000000" w:themeColor="text1"/>
                <w:sz w:val="24"/>
                <w:szCs w:val="24"/>
                <w:highlight w:val="white"/>
                <w:lang w:val="vi-VN"/>
              </w:rPr>
              <w:t>ư liên tịch số 06/2008/TTLT-BKHCN-BTC-BNV ngày 18/6/2008 của liên Bộ Khoa học và Công nghệ, Bộ Tài chính và Bộ Nội vụ hướng dẫn thực hiện Nghị định số 80/2007/NĐ-CP ngày 19/5/2007 của Chính phủ về doanh nghiệp khoa học và công nghệ được sửa đổi, bổ sung một số điều bởi Thông tư liên tịch số 17/2012/TTLT-BKHCN-BTC-BNV ngày 10/9/2012.</w:t>
            </w:r>
          </w:p>
          <w:p w:rsidR="002D1D3F" w:rsidRPr="006B0B4B" w:rsidRDefault="002D1D3F" w:rsidP="00392F15">
            <w:pPr>
              <w:spacing w:before="120" w:line="300" w:lineRule="exact"/>
              <w:ind w:firstLine="567"/>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4C5DFF" w:rsidP="004C5DFF">
            <w:pPr>
              <w:jc w:val="center"/>
              <w:rPr>
                <w:color w:val="000000" w:themeColor="text1"/>
                <w:sz w:val="26"/>
              </w:rPr>
            </w:pPr>
            <w:r>
              <w:rPr>
                <w:color w:val="000000" w:themeColor="text1"/>
                <w:sz w:val="26"/>
              </w:rPr>
              <w:lastRenderedPageBreak/>
              <w:t>34</w:t>
            </w:r>
          </w:p>
        </w:tc>
        <w:tc>
          <w:tcPr>
            <w:tcW w:w="3647" w:type="dxa"/>
            <w:vAlign w:val="center"/>
          </w:tcPr>
          <w:p w:rsidR="002D1D3F" w:rsidRPr="006B0B4B" w:rsidRDefault="002D1D3F" w:rsidP="00392F15">
            <w:pPr>
              <w:jc w:val="both"/>
              <w:rPr>
                <w:b/>
                <w:color w:val="000000" w:themeColor="text1"/>
                <w:sz w:val="26"/>
              </w:rPr>
            </w:pPr>
            <w:r w:rsidRPr="006B0B4B">
              <w:rPr>
                <w:b/>
                <w:color w:val="000000" w:themeColor="text1"/>
                <w:sz w:val="26"/>
              </w:rPr>
              <w:t>Thủ tục đăng ký kết quả thực hiện nhiệm vụ khoa học và công nghệ cấp tỉnh, cấp cơ sở sử dụng ngân sách nhà nước và do quỹ khoa học và công nghệ tài trợ thuộc phạm vi quản lý của tỉnh</w:t>
            </w:r>
          </w:p>
        </w:tc>
        <w:tc>
          <w:tcPr>
            <w:tcW w:w="2693" w:type="dxa"/>
            <w:vAlign w:val="center"/>
          </w:tcPr>
          <w:p w:rsidR="002D1D3F" w:rsidRPr="006B0B4B" w:rsidRDefault="002D1D3F"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Không</w:t>
            </w:r>
          </w:p>
        </w:tc>
        <w:tc>
          <w:tcPr>
            <w:tcW w:w="2583" w:type="dxa"/>
            <w:vAlign w:val="center"/>
          </w:tcPr>
          <w:p w:rsidR="002D1D3F" w:rsidRPr="006B0B4B" w:rsidRDefault="002D1D3F" w:rsidP="00392F15">
            <w:pPr>
              <w:jc w:val="both"/>
              <w:rPr>
                <w:color w:val="000000" w:themeColor="text1"/>
                <w:sz w:val="24"/>
                <w:szCs w:val="24"/>
              </w:rPr>
            </w:pPr>
          </w:p>
        </w:tc>
        <w:tc>
          <w:tcPr>
            <w:tcW w:w="5105" w:type="dxa"/>
            <w:vAlign w:val="center"/>
          </w:tcPr>
          <w:p w:rsidR="006B0B4B" w:rsidRPr="006B0B4B" w:rsidRDefault="006B0B4B" w:rsidP="006B0B4B">
            <w:pPr>
              <w:shd w:val="clear" w:color="auto" w:fill="FFFFFF"/>
              <w:spacing w:before="120" w:after="120"/>
              <w:ind w:firstLine="203"/>
              <w:jc w:val="both"/>
              <w:rPr>
                <w:rFonts w:eastAsia="Times New Roman"/>
                <w:color w:val="000000" w:themeColor="text1"/>
                <w:sz w:val="24"/>
                <w:szCs w:val="24"/>
                <w:shd w:val="clear" w:color="auto" w:fill="FFFFFF"/>
              </w:rPr>
            </w:pPr>
            <w:r>
              <w:rPr>
                <w:rFonts w:eastAsia="Times New Roman"/>
                <w:color w:val="000000" w:themeColor="text1"/>
                <w:sz w:val="24"/>
                <w:szCs w:val="24"/>
                <w:shd w:val="clear" w:color="auto" w:fill="FFFFFF"/>
                <w:lang/>
              </w:rPr>
              <w:t xml:space="preserve">- </w:t>
            </w:r>
            <w:r w:rsidRPr="006B0B4B">
              <w:rPr>
                <w:rFonts w:eastAsia="Times New Roman"/>
                <w:color w:val="000000" w:themeColor="text1"/>
                <w:sz w:val="24"/>
                <w:szCs w:val="24"/>
                <w:shd w:val="clear" w:color="auto" w:fill="FFFFFF"/>
                <w:lang/>
              </w:rPr>
              <w:t>Thông t</w:t>
            </w:r>
            <w:r w:rsidRPr="006B0B4B">
              <w:rPr>
                <w:rFonts w:eastAsia="Times New Roman"/>
                <w:color w:val="000000" w:themeColor="text1"/>
                <w:sz w:val="24"/>
                <w:szCs w:val="24"/>
                <w:shd w:val="clear" w:color="auto" w:fill="FFFFFF"/>
                <w:lang w:val="vi-VN"/>
              </w:rPr>
              <w:t>ư số </w:t>
            </w:r>
            <w:hyperlink r:id="rId6" w:history="1">
              <w:r w:rsidRPr="006B0B4B">
                <w:rPr>
                  <w:rFonts w:eastAsia="Times New Roman"/>
                  <w:color w:val="000000" w:themeColor="text1"/>
                  <w:sz w:val="24"/>
                  <w:szCs w:val="24"/>
                  <w:lang w:val="vi-VN"/>
                </w:rPr>
                <w:t>14/2014/TT-BKHCN</w:t>
              </w:r>
            </w:hyperlink>
            <w:r w:rsidRPr="006B0B4B">
              <w:rPr>
                <w:rFonts w:eastAsia="Times New Roman"/>
                <w:color w:val="000000" w:themeColor="text1"/>
                <w:sz w:val="24"/>
                <w:szCs w:val="24"/>
                <w:shd w:val="clear" w:color="auto" w:fill="FFFFFF"/>
                <w:lang/>
              </w:rPr>
              <w:t> ngày 11/6/2014 của Bộ tr</w:t>
            </w:r>
            <w:r w:rsidRPr="006B0B4B">
              <w:rPr>
                <w:rFonts w:eastAsia="Times New Roman"/>
                <w:color w:val="000000" w:themeColor="text1"/>
                <w:sz w:val="24"/>
                <w:szCs w:val="24"/>
                <w:shd w:val="clear" w:color="auto" w:fill="FFFFFF"/>
                <w:lang w:val="vi-VN"/>
              </w:rPr>
              <w:t>ưởng Bộ Khoa học và Công nghệ quy định về việc thu thập, đăng k</w:t>
            </w:r>
            <w:r w:rsidRPr="006B0B4B">
              <w:rPr>
                <w:rFonts w:eastAsia="Times New Roman"/>
                <w:color w:val="000000" w:themeColor="text1"/>
                <w:sz w:val="24"/>
                <w:szCs w:val="24"/>
                <w:shd w:val="clear" w:color="auto" w:fill="FFFFFF"/>
              </w:rPr>
              <w:t>ý, l</w:t>
            </w:r>
            <w:r w:rsidRPr="006B0B4B">
              <w:rPr>
                <w:rFonts w:eastAsia="Times New Roman"/>
                <w:color w:val="000000" w:themeColor="text1"/>
                <w:sz w:val="24"/>
                <w:szCs w:val="24"/>
                <w:shd w:val="clear" w:color="auto" w:fill="FFFFFF"/>
                <w:lang w:val="vi-VN"/>
              </w:rPr>
              <w:t>ưu giữ và công bố thông tin về nhiệm vụ khoa học và công nghệ</w:t>
            </w:r>
            <w:r w:rsidRPr="006B0B4B">
              <w:rPr>
                <w:rFonts w:eastAsia="Times New Roman"/>
                <w:color w:val="000000" w:themeColor="text1"/>
                <w:sz w:val="24"/>
                <w:szCs w:val="24"/>
                <w:shd w:val="clear" w:color="auto" w:fill="FFFFFF"/>
              </w:rPr>
              <w:t>;</w:t>
            </w:r>
          </w:p>
          <w:p w:rsidR="002D1D3F" w:rsidRPr="006B0B4B" w:rsidRDefault="002D1D3F" w:rsidP="006B0B4B">
            <w:pPr>
              <w:shd w:val="clear" w:color="auto" w:fill="FFFFFF"/>
              <w:spacing w:before="120" w:after="120"/>
              <w:ind w:firstLine="203"/>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4C5DFF" w:rsidP="004C5DFF">
            <w:pPr>
              <w:jc w:val="center"/>
              <w:rPr>
                <w:color w:val="000000" w:themeColor="text1"/>
                <w:sz w:val="26"/>
              </w:rPr>
            </w:pPr>
            <w:r>
              <w:rPr>
                <w:color w:val="000000" w:themeColor="text1"/>
                <w:sz w:val="26"/>
              </w:rPr>
              <w:t>35</w:t>
            </w:r>
          </w:p>
        </w:tc>
        <w:tc>
          <w:tcPr>
            <w:tcW w:w="3647" w:type="dxa"/>
            <w:vAlign w:val="center"/>
          </w:tcPr>
          <w:p w:rsidR="002D1D3F" w:rsidRPr="006B0B4B" w:rsidRDefault="002D1D3F" w:rsidP="00392F15">
            <w:pPr>
              <w:jc w:val="both"/>
              <w:rPr>
                <w:b/>
                <w:color w:val="000000" w:themeColor="text1"/>
                <w:sz w:val="26"/>
              </w:rPr>
            </w:pPr>
            <w:r w:rsidRPr="006B0B4B">
              <w:rPr>
                <w:b/>
                <w:color w:val="000000" w:themeColor="text1"/>
                <w:sz w:val="26"/>
              </w:rPr>
              <w:t>Thủ tục đăng ký kết quả thực hiện nhiệm vụ khoa học và công nghệ không sử dụng ngân sách nhà nước</w:t>
            </w:r>
          </w:p>
        </w:tc>
        <w:tc>
          <w:tcPr>
            <w:tcW w:w="2693" w:type="dxa"/>
            <w:vAlign w:val="center"/>
          </w:tcPr>
          <w:p w:rsidR="002D1D3F" w:rsidRPr="006B0B4B" w:rsidRDefault="002D1D3F"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Không</w:t>
            </w:r>
          </w:p>
        </w:tc>
        <w:tc>
          <w:tcPr>
            <w:tcW w:w="2583" w:type="dxa"/>
            <w:vAlign w:val="center"/>
          </w:tcPr>
          <w:p w:rsidR="002D1D3F" w:rsidRPr="006B0B4B" w:rsidRDefault="002D1D3F" w:rsidP="00392F15">
            <w:pPr>
              <w:jc w:val="both"/>
              <w:rPr>
                <w:color w:val="000000" w:themeColor="text1"/>
                <w:sz w:val="24"/>
                <w:szCs w:val="24"/>
              </w:rPr>
            </w:pPr>
          </w:p>
        </w:tc>
        <w:tc>
          <w:tcPr>
            <w:tcW w:w="5105" w:type="dxa"/>
            <w:vAlign w:val="center"/>
          </w:tcPr>
          <w:p w:rsidR="002D1D3F" w:rsidRPr="006B0B4B" w:rsidRDefault="002D1D3F" w:rsidP="00392F15">
            <w:pPr>
              <w:shd w:val="clear" w:color="auto" w:fill="FFFFFF"/>
              <w:spacing w:before="120" w:after="120"/>
              <w:ind w:firstLine="203"/>
              <w:jc w:val="both"/>
              <w:rPr>
                <w:rFonts w:eastAsia="Times New Roman"/>
                <w:color w:val="000000" w:themeColor="text1"/>
                <w:sz w:val="24"/>
                <w:szCs w:val="24"/>
                <w:shd w:val="clear" w:color="auto" w:fill="FFFFFF"/>
              </w:rPr>
            </w:pPr>
            <w:r w:rsidRPr="006B0B4B">
              <w:rPr>
                <w:rFonts w:eastAsia="Times New Roman"/>
                <w:color w:val="000000" w:themeColor="text1"/>
                <w:sz w:val="24"/>
                <w:szCs w:val="24"/>
                <w:shd w:val="clear" w:color="auto" w:fill="FFFFFF"/>
                <w:lang/>
              </w:rPr>
              <w:t>- Thông t</w:t>
            </w:r>
            <w:r w:rsidRPr="006B0B4B">
              <w:rPr>
                <w:rFonts w:eastAsia="Times New Roman"/>
                <w:color w:val="000000" w:themeColor="text1"/>
                <w:sz w:val="24"/>
                <w:szCs w:val="24"/>
                <w:shd w:val="clear" w:color="auto" w:fill="FFFFFF"/>
                <w:lang w:val="vi-VN"/>
              </w:rPr>
              <w:t>ư số </w:t>
            </w:r>
            <w:hyperlink r:id="rId7" w:history="1">
              <w:r w:rsidRPr="006B0B4B">
                <w:rPr>
                  <w:rFonts w:eastAsia="Times New Roman"/>
                  <w:color w:val="000000" w:themeColor="text1"/>
                  <w:sz w:val="24"/>
                  <w:szCs w:val="24"/>
                  <w:lang w:val="vi-VN"/>
                </w:rPr>
                <w:t>14/2014/TT-BKHCN</w:t>
              </w:r>
            </w:hyperlink>
            <w:r w:rsidRPr="006B0B4B">
              <w:rPr>
                <w:rFonts w:eastAsia="Times New Roman"/>
                <w:color w:val="000000" w:themeColor="text1"/>
                <w:sz w:val="24"/>
                <w:szCs w:val="24"/>
                <w:shd w:val="clear" w:color="auto" w:fill="FFFFFF"/>
                <w:lang/>
              </w:rPr>
              <w:t> ngày 11/6/2014 của Bộ tr</w:t>
            </w:r>
            <w:r w:rsidRPr="006B0B4B">
              <w:rPr>
                <w:rFonts w:eastAsia="Times New Roman"/>
                <w:color w:val="000000" w:themeColor="text1"/>
                <w:sz w:val="24"/>
                <w:szCs w:val="24"/>
                <w:shd w:val="clear" w:color="auto" w:fill="FFFFFF"/>
                <w:lang w:val="vi-VN"/>
              </w:rPr>
              <w:t>ưởng Bộ Khoa học và Công nghệ quy định về việc thu thập, đăng k</w:t>
            </w:r>
            <w:r w:rsidRPr="006B0B4B">
              <w:rPr>
                <w:rFonts w:eastAsia="Times New Roman"/>
                <w:color w:val="000000" w:themeColor="text1"/>
                <w:sz w:val="24"/>
                <w:szCs w:val="24"/>
                <w:shd w:val="clear" w:color="auto" w:fill="FFFFFF"/>
              </w:rPr>
              <w:t>ý, l</w:t>
            </w:r>
            <w:r w:rsidRPr="006B0B4B">
              <w:rPr>
                <w:rFonts w:eastAsia="Times New Roman"/>
                <w:color w:val="000000" w:themeColor="text1"/>
                <w:sz w:val="24"/>
                <w:szCs w:val="24"/>
                <w:shd w:val="clear" w:color="auto" w:fill="FFFFFF"/>
                <w:lang w:val="vi-VN"/>
              </w:rPr>
              <w:t>ưu giữ và công bố thông tin về nhiệm vụ khoa học và công nghệ</w:t>
            </w:r>
            <w:r w:rsidRPr="006B0B4B">
              <w:rPr>
                <w:rFonts w:eastAsia="Times New Roman"/>
                <w:color w:val="000000" w:themeColor="text1"/>
                <w:sz w:val="24"/>
                <w:szCs w:val="24"/>
                <w:shd w:val="clear" w:color="auto" w:fill="FFFFFF"/>
              </w:rPr>
              <w:t>;</w:t>
            </w:r>
          </w:p>
          <w:p w:rsidR="002D1D3F" w:rsidRPr="006B0B4B" w:rsidRDefault="002D1D3F" w:rsidP="006B0B4B">
            <w:pPr>
              <w:shd w:val="clear" w:color="auto" w:fill="FFFFFF"/>
              <w:spacing w:before="120" w:after="120"/>
              <w:ind w:firstLine="203"/>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4C5DFF" w:rsidP="004C5DFF">
            <w:pPr>
              <w:jc w:val="center"/>
              <w:rPr>
                <w:color w:val="000000" w:themeColor="text1"/>
                <w:sz w:val="26"/>
              </w:rPr>
            </w:pPr>
            <w:r>
              <w:rPr>
                <w:color w:val="000000" w:themeColor="text1"/>
                <w:sz w:val="26"/>
              </w:rPr>
              <w:t>36</w:t>
            </w:r>
          </w:p>
        </w:tc>
        <w:tc>
          <w:tcPr>
            <w:tcW w:w="3647" w:type="dxa"/>
            <w:vAlign w:val="center"/>
          </w:tcPr>
          <w:p w:rsidR="002D1D3F" w:rsidRPr="006B0B4B" w:rsidRDefault="002D1D3F" w:rsidP="00392F15">
            <w:pPr>
              <w:autoSpaceDE w:val="0"/>
              <w:autoSpaceDN w:val="0"/>
              <w:adjustRightInd w:val="0"/>
              <w:spacing w:after="120"/>
              <w:ind w:firstLine="30"/>
              <w:jc w:val="both"/>
              <w:rPr>
                <w:b/>
                <w:bCs/>
                <w:color w:val="000000" w:themeColor="text1"/>
                <w:sz w:val="26"/>
                <w:lang/>
              </w:rPr>
            </w:pPr>
            <w:r w:rsidRPr="006B0B4B">
              <w:rPr>
                <w:b/>
                <w:color w:val="000000" w:themeColor="text1"/>
                <w:sz w:val="26"/>
              </w:rPr>
              <w:t>Thủ tục đăng ký thông tin kết quả nghiên cứu khoa học và phát triển công nghệ được mua bằng ngân sách nhà nước thuộc phạm vi quản lý của tỉnh</w:t>
            </w:r>
          </w:p>
        </w:tc>
        <w:tc>
          <w:tcPr>
            <w:tcW w:w="2693" w:type="dxa"/>
            <w:vAlign w:val="center"/>
          </w:tcPr>
          <w:p w:rsidR="002D1D3F" w:rsidRPr="006B0B4B" w:rsidRDefault="002D1D3F"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Không</w:t>
            </w:r>
          </w:p>
        </w:tc>
        <w:tc>
          <w:tcPr>
            <w:tcW w:w="2583" w:type="dxa"/>
            <w:vAlign w:val="center"/>
          </w:tcPr>
          <w:p w:rsidR="002D1D3F" w:rsidRPr="006B0B4B" w:rsidRDefault="002D1D3F" w:rsidP="00392F15">
            <w:pPr>
              <w:jc w:val="both"/>
              <w:rPr>
                <w:color w:val="000000" w:themeColor="text1"/>
                <w:sz w:val="24"/>
                <w:szCs w:val="24"/>
              </w:rPr>
            </w:pPr>
          </w:p>
        </w:tc>
        <w:tc>
          <w:tcPr>
            <w:tcW w:w="5105" w:type="dxa"/>
            <w:vAlign w:val="center"/>
          </w:tcPr>
          <w:p w:rsidR="002D1D3F" w:rsidRPr="006B0B4B" w:rsidRDefault="002D1D3F" w:rsidP="00392F15">
            <w:pPr>
              <w:shd w:val="clear" w:color="auto" w:fill="FFFFFF"/>
              <w:spacing w:before="120" w:after="120"/>
              <w:ind w:firstLine="203"/>
              <w:jc w:val="both"/>
              <w:rPr>
                <w:rFonts w:eastAsia="Times New Roman"/>
                <w:color w:val="000000" w:themeColor="text1"/>
                <w:sz w:val="24"/>
                <w:szCs w:val="24"/>
                <w:shd w:val="clear" w:color="auto" w:fill="FFFFFF"/>
              </w:rPr>
            </w:pPr>
            <w:r w:rsidRPr="006B0B4B">
              <w:rPr>
                <w:rFonts w:eastAsia="Times New Roman"/>
                <w:color w:val="000000" w:themeColor="text1"/>
                <w:sz w:val="24"/>
                <w:szCs w:val="24"/>
                <w:shd w:val="clear" w:color="auto" w:fill="FFFFFF"/>
                <w:lang/>
              </w:rPr>
              <w:t>- Thông t</w:t>
            </w:r>
            <w:r w:rsidRPr="006B0B4B">
              <w:rPr>
                <w:rFonts w:eastAsia="Times New Roman"/>
                <w:color w:val="000000" w:themeColor="text1"/>
                <w:sz w:val="24"/>
                <w:szCs w:val="24"/>
                <w:shd w:val="clear" w:color="auto" w:fill="FFFFFF"/>
                <w:lang w:val="vi-VN"/>
              </w:rPr>
              <w:t>ư số </w:t>
            </w:r>
            <w:hyperlink r:id="rId8" w:history="1">
              <w:r w:rsidRPr="006B0B4B">
                <w:rPr>
                  <w:rFonts w:eastAsia="Times New Roman"/>
                  <w:color w:val="000000" w:themeColor="text1"/>
                  <w:sz w:val="24"/>
                  <w:szCs w:val="24"/>
                  <w:lang w:val="vi-VN"/>
                </w:rPr>
                <w:t>14/2014/TT-BKHCN</w:t>
              </w:r>
            </w:hyperlink>
            <w:r w:rsidRPr="006B0B4B">
              <w:rPr>
                <w:rFonts w:eastAsia="Times New Roman"/>
                <w:color w:val="000000" w:themeColor="text1"/>
                <w:sz w:val="24"/>
                <w:szCs w:val="24"/>
                <w:shd w:val="clear" w:color="auto" w:fill="FFFFFF"/>
                <w:lang/>
              </w:rPr>
              <w:t> ngày 11/6/2014 của Bộ tr</w:t>
            </w:r>
            <w:r w:rsidRPr="006B0B4B">
              <w:rPr>
                <w:rFonts w:eastAsia="Times New Roman"/>
                <w:color w:val="000000" w:themeColor="text1"/>
                <w:sz w:val="24"/>
                <w:szCs w:val="24"/>
                <w:shd w:val="clear" w:color="auto" w:fill="FFFFFF"/>
                <w:lang w:val="vi-VN"/>
              </w:rPr>
              <w:t>ưởng Bộ Khoa học và Công nghệ quy định về việc thu thập, đăng k</w:t>
            </w:r>
            <w:r w:rsidRPr="006B0B4B">
              <w:rPr>
                <w:rFonts w:eastAsia="Times New Roman"/>
                <w:color w:val="000000" w:themeColor="text1"/>
                <w:sz w:val="24"/>
                <w:szCs w:val="24"/>
                <w:shd w:val="clear" w:color="auto" w:fill="FFFFFF"/>
              </w:rPr>
              <w:t>ý, l</w:t>
            </w:r>
            <w:r w:rsidRPr="006B0B4B">
              <w:rPr>
                <w:rFonts w:eastAsia="Times New Roman"/>
                <w:color w:val="000000" w:themeColor="text1"/>
                <w:sz w:val="24"/>
                <w:szCs w:val="24"/>
                <w:shd w:val="clear" w:color="auto" w:fill="FFFFFF"/>
                <w:lang w:val="vi-VN"/>
              </w:rPr>
              <w:t>ưu giữ và công bố thông tin về nhiệm vụ khoa học và công nghệ</w:t>
            </w:r>
            <w:r w:rsidRPr="006B0B4B">
              <w:rPr>
                <w:rFonts w:eastAsia="Times New Roman"/>
                <w:color w:val="000000" w:themeColor="text1"/>
                <w:sz w:val="24"/>
                <w:szCs w:val="24"/>
                <w:shd w:val="clear" w:color="auto" w:fill="FFFFFF"/>
              </w:rPr>
              <w:t>;</w:t>
            </w:r>
          </w:p>
          <w:p w:rsidR="002D1D3F" w:rsidRPr="006B0B4B" w:rsidRDefault="002D1D3F" w:rsidP="00392F15">
            <w:pPr>
              <w:spacing w:before="120" w:line="300" w:lineRule="exact"/>
              <w:ind w:firstLine="567"/>
              <w:jc w:val="both"/>
              <w:rPr>
                <w:color w:val="000000" w:themeColor="text1"/>
                <w:spacing w:val="-6"/>
                <w:sz w:val="24"/>
                <w:szCs w:val="24"/>
                <w:lang w:val="vi-VN"/>
              </w:rPr>
            </w:pPr>
          </w:p>
        </w:tc>
      </w:tr>
      <w:tr w:rsidR="006B0B4B" w:rsidRPr="006B0B4B" w:rsidTr="001C41A8">
        <w:tc>
          <w:tcPr>
            <w:tcW w:w="714" w:type="dxa"/>
            <w:vAlign w:val="center"/>
          </w:tcPr>
          <w:p w:rsidR="002D1D3F" w:rsidRPr="006B0B4B" w:rsidRDefault="004C5DFF" w:rsidP="004C5DFF">
            <w:pPr>
              <w:jc w:val="center"/>
              <w:rPr>
                <w:color w:val="000000" w:themeColor="text1"/>
                <w:sz w:val="26"/>
              </w:rPr>
            </w:pPr>
            <w:r>
              <w:rPr>
                <w:color w:val="000000" w:themeColor="text1"/>
                <w:sz w:val="26"/>
              </w:rPr>
              <w:t>37</w:t>
            </w:r>
          </w:p>
        </w:tc>
        <w:tc>
          <w:tcPr>
            <w:tcW w:w="3647" w:type="dxa"/>
            <w:vAlign w:val="center"/>
          </w:tcPr>
          <w:p w:rsidR="002D1D3F" w:rsidRPr="006B0B4B" w:rsidRDefault="002D1D3F" w:rsidP="00392F15">
            <w:pPr>
              <w:jc w:val="both"/>
              <w:rPr>
                <w:b/>
                <w:color w:val="000000" w:themeColor="text1"/>
                <w:sz w:val="26"/>
              </w:rPr>
            </w:pPr>
            <w:r w:rsidRPr="006B0B4B">
              <w:rPr>
                <w:b/>
                <w:color w:val="000000" w:themeColor="text1"/>
                <w:sz w:val="26"/>
              </w:rPr>
              <w:t>Thủ tục đăng ký thông tin kết quả luận văn – luận án sau đại học sử dụng ngân sách nhà nước thuộc phạm vi quản lý của tỉnh</w:t>
            </w:r>
          </w:p>
        </w:tc>
        <w:tc>
          <w:tcPr>
            <w:tcW w:w="2693" w:type="dxa"/>
            <w:vAlign w:val="center"/>
          </w:tcPr>
          <w:p w:rsidR="002D1D3F" w:rsidRPr="006B0B4B" w:rsidRDefault="002D1D3F" w:rsidP="00392F15">
            <w:pPr>
              <w:pStyle w:val="Style1"/>
              <w:spacing w:after="0" w:line="300" w:lineRule="exact"/>
              <w:rPr>
                <w:rFonts w:ascii="Times New Roman" w:hAnsi="Times New Roman"/>
                <w:b w:val="0"/>
                <w:color w:val="000000" w:themeColor="text1"/>
                <w:szCs w:val="24"/>
              </w:rPr>
            </w:pPr>
            <w:r w:rsidRPr="006B0B4B">
              <w:rPr>
                <w:rFonts w:ascii="Times New Roman" w:hAnsi="Times New Roman"/>
                <w:b w:val="0"/>
                <w:color w:val="000000" w:themeColor="text1"/>
                <w:szCs w:val="24"/>
              </w:rPr>
              <w:t>Không</w:t>
            </w:r>
          </w:p>
        </w:tc>
        <w:tc>
          <w:tcPr>
            <w:tcW w:w="2583" w:type="dxa"/>
            <w:vAlign w:val="center"/>
          </w:tcPr>
          <w:p w:rsidR="002D1D3F" w:rsidRPr="006B0B4B" w:rsidRDefault="002D1D3F" w:rsidP="00392F15">
            <w:pPr>
              <w:jc w:val="both"/>
              <w:rPr>
                <w:color w:val="000000" w:themeColor="text1"/>
                <w:sz w:val="24"/>
                <w:szCs w:val="24"/>
              </w:rPr>
            </w:pPr>
          </w:p>
        </w:tc>
        <w:tc>
          <w:tcPr>
            <w:tcW w:w="5105" w:type="dxa"/>
            <w:vAlign w:val="center"/>
          </w:tcPr>
          <w:p w:rsidR="002D1D3F" w:rsidRPr="006B0B4B" w:rsidRDefault="002D1D3F" w:rsidP="00392F15">
            <w:pPr>
              <w:shd w:val="clear" w:color="auto" w:fill="FFFFFF"/>
              <w:spacing w:before="120" w:after="120"/>
              <w:ind w:firstLine="203"/>
              <w:jc w:val="both"/>
              <w:rPr>
                <w:rFonts w:eastAsia="Times New Roman"/>
                <w:color w:val="000000" w:themeColor="text1"/>
                <w:sz w:val="24"/>
                <w:szCs w:val="24"/>
                <w:shd w:val="clear" w:color="auto" w:fill="FFFFFF"/>
              </w:rPr>
            </w:pPr>
            <w:r w:rsidRPr="006B0B4B">
              <w:rPr>
                <w:rFonts w:eastAsia="Times New Roman"/>
                <w:color w:val="000000" w:themeColor="text1"/>
                <w:sz w:val="24"/>
                <w:szCs w:val="24"/>
                <w:shd w:val="clear" w:color="auto" w:fill="FFFFFF"/>
                <w:lang/>
              </w:rPr>
              <w:t>- Thông t</w:t>
            </w:r>
            <w:r w:rsidRPr="006B0B4B">
              <w:rPr>
                <w:rFonts w:eastAsia="Times New Roman"/>
                <w:color w:val="000000" w:themeColor="text1"/>
                <w:sz w:val="24"/>
                <w:szCs w:val="24"/>
                <w:shd w:val="clear" w:color="auto" w:fill="FFFFFF"/>
                <w:lang w:val="vi-VN"/>
              </w:rPr>
              <w:t>ư số </w:t>
            </w:r>
            <w:hyperlink r:id="rId9" w:history="1">
              <w:r w:rsidRPr="006B0B4B">
                <w:rPr>
                  <w:rFonts w:eastAsia="Times New Roman"/>
                  <w:color w:val="000000" w:themeColor="text1"/>
                  <w:sz w:val="24"/>
                  <w:szCs w:val="24"/>
                  <w:lang w:val="vi-VN"/>
                </w:rPr>
                <w:t>14/2014/TT-BKHCN</w:t>
              </w:r>
            </w:hyperlink>
            <w:r w:rsidRPr="006B0B4B">
              <w:rPr>
                <w:rFonts w:eastAsia="Times New Roman"/>
                <w:color w:val="000000" w:themeColor="text1"/>
                <w:sz w:val="24"/>
                <w:szCs w:val="24"/>
                <w:shd w:val="clear" w:color="auto" w:fill="FFFFFF"/>
                <w:lang/>
              </w:rPr>
              <w:t> ngày 11/6/2014 của Bộ tr</w:t>
            </w:r>
            <w:r w:rsidRPr="006B0B4B">
              <w:rPr>
                <w:rFonts w:eastAsia="Times New Roman"/>
                <w:color w:val="000000" w:themeColor="text1"/>
                <w:sz w:val="24"/>
                <w:szCs w:val="24"/>
                <w:shd w:val="clear" w:color="auto" w:fill="FFFFFF"/>
                <w:lang w:val="vi-VN"/>
              </w:rPr>
              <w:t>ưởng Bộ Khoa học và Công nghệ quy định về việc thu thập, đăng k</w:t>
            </w:r>
            <w:r w:rsidRPr="006B0B4B">
              <w:rPr>
                <w:rFonts w:eastAsia="Times New Roman"/>
                <w:color w:val="000000" w:themeColor="text1"/>
                <w:sz w:val="24"/>
                <w:szCs w:val="24"/>
                <w:shd w:val="clear" w:color="auto" w:fill="FFFFFF"/>
              </w:rPr>
              <w:t>ý, l</w:t>
            </w:r>
            <w:r w:rsidRPr="006B0B4B">
              <w:rPr>
                <w:rFonts w:eastAsia="Times New Roman"/>
                <w:color w:val="000000" w:themeColor="text1"/>
                <w:sz w:val="24"/>
                <w:szCs w:val="24"/>
                <w:shd w:val="clear" w:color="auto" w:fill="FFFFFF"/>
                <w:lang w:val="vi-VN"/>
              </w:rPr>
              <w:t>ưu giữ và công bố thông tin về nhiệm vụ khoa học và công nghệ</w:t>
            </w:r>
            <w:r w:rsidRPr="006B0B4B">
              <w:rPr>
                <w:rFonts w:eastAsia="Times New Roman"/>
                <w:color w:val="000000" w:themeColor="text1"/>
                <w:sz w:val="24"/>
                <w:szCs w:val="24"/>
                <w:shd w:val="clear" w:color="auto" w:fill="FFFFFF"/>
              </w:rPr>
              <w:t>;</w:t>
            </w:r>
          </w:p>
          <w:p w:rsidR="002D1D3F" w:rsidRPr="006B0B4B" w:rsidRDefault="002D1D3F" w:rsidP="00392F15">
            <w:pPr>
              <w:spacing w:before="120" w:line="300" w:lineRule="exact"/>
              <w:ind w:firstLine="567"/>
              <w:jc w:val="both"/>
              <w:rPr>
                <w:color w:val="000000" w:themeColor="text1"/>
                <w:spacing w:val="-6"/>
                <w:sz w:val="24"/>
                <w:szCs w:val="24"/>
                <w:lang w:val="vi-VN"/>
              </w:rPr>
            </w:pPr>
          </w:p>
        </w:tc>
      </w:tr>
    </w:tbl>
    <w:p w:rsidR="007C534C" w:rsidRPr="006B0B4B" w:rsidRDefault="007C534C">
      <w:pPr>
        <w:rPr>
          <w:color w:val="000000" w:themeColor="text1"/>
        </w:rPr>
      </w:pPr>
    </w:p>
    <w:sectPr w:rsidR="007C534C" w:rsidRPr="006B0B4B" w:rsidSect="001C41A8">
      <w:pgSz w:w="15840" w:h="12240" w:orient="landscape"/>
      <w:pgMar w:top="851" w:right="851" w:bottom="567" w:left="28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Arial NarrowH">
    <w:panose1 w:val="020B7200000000000000"/>
    <w:charset w:val="00"/>
    <w:family w:val="swiss"/>
    <w:pitch w:val="variable"/>
    <w:sig w:usb0="00000003" w:usb1="00000000" w:usb2="00000000" w:usb3="00000000" w:csb0="00000001" w:csb1="00000000"/>
  </w:font>
  <w:font w:name="Vogu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compat/>
  <w:rsids>
    <w:rsidRoot w:val="007C534C"/>
    <w:rsid w:val="00004C07"/>
    <w:rsid w:val="000172BB"/>
    <w:rsid w:val="00033575"/>
    <w:rsid w:val="00033F84"/>
    <w:rsid w:val="000351A9"/>
    <w:rsid w:val="000647C8"/>
    <w:rsid w:val="00065D7E"/>
    <w:rsid w:val="00066C03"/>
    <w:rsid w:val="000860BB"/>
    <w:rsid w:val="00097668"/>
    <w:rsid w:val="000978E1"/>
    <w:rsid w:val="000B506C"/>
    <w:rsid w:val="000C7ED7"/>
    <w:rsid w:val="000D13E6"/>
    <w:rsid w:val="000E07E5"/>
    <w:rsid w:val="000E3CB0"/>
    <w:rsid w:val="000E4AEC"/>
    <w:rsid w:val="000E5691"/>
    <w:rsid w:val="000E7EBD"/>
    <w:rsid w:val="00106E73"/>
    <w:rsid w:val="0010733E"/>
    <w:rsid w:val="001307B7"/>
    <w:rsid w:val="00137246"/>
    <w:rsid w:val="001374A6"/>
    <w:rsid w:val="00141676"/>
    <w:rsid w:val="001533AA"/>
    <w:rsid w:val="00172508"/>
    <w:rsid w:val="00180954"/>
    <w:rsid w:val="00196BF0"/>
    <w:rsid w:val="001A29E0"/>
    <w:rsid w:val="001C41A8"/>
    <w:rsid w:val="001C4EF0"/>
    <w:rsid w:val="001D0FBC"/>
    <w:rsid w:val="001D4108"/>
    <w:rsid w:val="001D6136"/>
    <w:rsid w:val="001E60AF"/>
    <w:rsid w:val="001F009A"/>
    <w:rsid w:val="002048B0"/>
    <w:rsid w:val="00204BEB"/>
    <w:rsid w:val="002108AE"/>
    <w:rsid w:val="002137E2"/>
    <w:rsid w:val="00224FF4"/>
    <w:rsid w:val="0023765E"/>
    <w:rsid w:val="00246B4C"/>
    <w:rsid w:val="0025228D"/>
    <w:rsid w:val="0026642F"/>
    <w:rsid w:val="002721B2"/>
    <w:rsid w:val="0028049A"/>
    <w:rsid w:val="002850C8"/>
    <w:rsid w:val="002921D2"/>
    <w:rsid w:val="00293420"/>
    <w:rsid w:val="002B49C3"/>
    <w:rsid w:val="002C1C3E"/>
    <w:rsid w:val="002C7E14"/>
    <w:rsid w:val="002D1D3F"/>
    <w:rsid w:val="002D5E6D"/>
    <w:rsid w:val="00324C64"/>
    <w:rsid w:val="0034285F"/>
    <w:rsid w:val="00351C8E"/>
    <w:rsid w:val="00352C54"/>
    <w:rsid w:val="00357ECF"/>
    <w:rsid w:val="0036377B"/>
    <w:rsid w:val="00365497"/>
    <w:rsid w:val="003664A0"/>
    <w:rsid w:val="003715DE"/>
    <w:rsid w:val="003758D7"/>
    <w:rsid w:val="0038658B"/>
    <w:rsid w:val="003913E9"/>
    <w:rsid w:val="00392F15"/>
    <w:rsid w:val="003944F0"/>
    <w:rsid w:val="003C147B"/>
    <w:rsid w:val="003C6711"/>
    <w:rsid w:val="003D71F5"/>
    <w:rsid w:val="003F7B6C"/>
    <w:rsid w:val="003F7FEE"/>
    <w:rsid w:val="00417695"/>
    <w:rsid w:val="00423BA1"/>
    <w:rsid w:val="00442E20"/>
    <w:rsid w:val="00450596"/>
    <w:rsid w:val="0045486D"/>
    <w:rsid w:val="004631F7"/>
    <w:rsid w:val="0048071E"/>
    <w:rsid w:val="00480834"/>
    <w:rsid w:val="00487A1E"/>
    <w:rsid w:val="00490523"/>
    <w:rsid w:val="004A3AD6"/>
    <w:rsid w:val="004B60C5"/>
    <w:rsid w:val="004C2FCD"/>
    <w:rsid w:val="004C5C75"/>
    <w:rsid w:val="004C5DFF"/>
    <w:rsid w:val="004D0F43"/>
    <w:rsid w:val="004D5C48"/>
    <w:rsid w:val="00520AB5"/>
    <w:rsid w:val="00523C57"/>
    <w:rsid w:val="0052534C"/>
    <w:rsid w:val="005278EB"/>
    <w:rsid w:val="00533B34"/>
    <w:rsid w:val="00552BAE"/>
    <w:rsid w:val="005775D7"/>
    <w:rsid w:val="005939A2"/>
    <w:rsid w:val="00595EEC"/>
    <w:rsid w:val="005963A0"/>
    <w:rsid w:val="005A6305"/>
    <w:rsid w:val="005B0534"/>
    <w:rsid w:val="005B0D54"/>
    <w:rsid w:val="005C4141"/>
    <w:rsid w:val="005C754D"/>
    <w:rsid w:val="005D385D"/>
    <w:rsid w:val="006211EF"/>
    <w:rsid w:val="00632637"/>
    <w:rsid w:val="00634AFC"/>
    <w:rsid w:val="006422D2"/>
    <w:rsid w:val="00647AE1"/>
    <w:rsid w:val="00651CF5"/>
    <w:rsid w:val="00651FCD"/>
    <w:rsid w:val="0068642F"/>
    <w:rsid w:val="00693159"/>
    <w:rsid w:val="006A3073"/>
    <w:rsid w:val="006B0B4B"/>
    <w:rsid w:val="006B30C7"/>
    <w:rsid w:val="006B3878"/>
    <w:rsid w:val="006B6A40"/>
    <w:rsid w:val="006C1E89"/>
    <w:rsid w:val="006D659F"/>
    <w:rsid w:val="006E41C8"/>
    <w:rsid w:val="006E5EE1"/>
    <w:rsid w:val="00710AB0"/>
    <w:rsid w:val="00713505"/>
    <w:rsid w:val="00731EA9"/>
    <w:rsid w:val="007372DD"/>
    <w:rsid w:val="00766815"/>
    <w:rsid w:val="00773A3C"/>
    <w:rsid w:val="007800A7"/>
    <w:rsid w:val="00790E7D"/>
    <w:rsid w:val="0079436C"/>
    <w:rsid w:val="007B05F6"/>
    <w:rsid w:val="007B5F19"/>
    <w:rsid w:val="007C534C"/>
    <w:rsid w:val="007C7D84"/>
    <w:rsid w:val="007D475B"/>
    <w:rsid w:val="007E66B4"/>
    <w:rsid w:val="00822C8F"/>
    <w:rsid w:val="00842BAE"/>
    <w:rsid w:val="00851210"/>
    <w:rsid w:val="008569C1"/>
    <w:rsid w:val="0086664B"/>
    <w:rsid w:val="008706C6"/>
    <w:rsid w:val="008778CB"/>
    <w:rsid w:val="008819DF"/>
    <w:rsid w:val="00891CF0"/>
    <w:rsid w:val="008C17BC"/>
    <w:rsid w:val="008C50BB"/>
    <w:rsid w:val="008E68BC"/>
    <w:rsid w:val="008F60EA"/>
    <w:rsid w:val="008F69B5"/>
    <w:rsid w:val="0090016A"/>
    <w:rsid w:val="00900399"/>
    <w:rsid w:val="009053B0"/>
    <w:rsid w:val="0090640F"/>
    <w:rsid w:val="00915350"/>
    <w:rsid w:val="009211BD"/>
    <w:rsid w:val="00921C65"/>
    <w:rsid w:val="00930F6B"/>
    <w:rsid w:val="009462FC"/>
    <w:rsid w:val="00966C4B"/>
    <w:rsid w:val="0098262D"/>
    <w:rsid w:val="00985272"/>
    <w:rsid w:val="009B0650"/>
    <w:rsid w:val="009B3F99"/>
    <w:rsid w:val="009C49FD"/>
    <w:rsid w:val="009E4019"/>
    <w:rsid w:val="009E59BD"/>
    <w:rsid w:val="009F1F90"/>
    <w:rsid w:val="009F6C84"/>
    <w:rsid w:val="00A015BF"/>
    <w:rsid w:val="00A0240E"/>
    <w:rsid w:val="00A06348"/>
    <w:rsid w:val="00A11702"/>
    <w:rsid w:val="00A1303B"/>
    <w:rsid w:val="00A2164F"/>
    <w:rsid w:val="00A27458"/>
    <w:rsid w:val="00A36A87"/>
    <w:rsid w:val="00A56B1B"/>
    <w:rsid w:val="00A5782F"/>
    <w:rsid w:val="00A62836"/>
    <w:rsid w:val="00A74FE9"/>
    <w:rsid w:val="00A7693D"/>
    <w:rsid w:val="00AA025C"/>
    <w:rsid w:val="00AA6222"/>
    <w:rsid w:val="00AB4A17"/>
    <w:rsid w:val="00AE4749"/>
    <w:rsid w:val="00AF25C2"/>
    <w:rsid w:val="00B036F7"/>
    <w:rsid w:val="00B32969"/>
    <w:rsid w:val="00B92AC0"/>
    <w:rsid w:val="00B95D50"/>
    <w:rsid w:val="00BA3B27"/>
    <w:rsid w:val="00BB4852"/>
    <w:rsid w:val="00BC7291"/>
    <w:rsid w:val="00BD5134"/>
    <w:rsid w:val="00BE5F00"/>
    <w:rsid w:val="00BF47D1"/>
    <w:rsid w:val="00C06E01"/>
    <w:rsid w:val="00C15401"/>
    <w:rsid w:val="00C16C9F"/>
    <w:rsid w:val="00C2201E"/>
    <w:rsid w:val="00C360C7"/>
    <w:rsid w:val="00C36109"/>
    <w:rsid w:val="00C47C2A"/>
    <w:rsid w:val="00C51999"/>
    <w:rsid w:val="00C52D9A"/>
    <w:rsid w:val="00C6391A"/>
    <w:rsid w:val="00C645C8"/>
    <w:rsid w:val="00C759F9"/>
    <w:rsid w:val="00C85097"/>
    <w:rsid w:val="00CA4C06"/>
    <w:rsid w:val="00CA6BC2"/>
    <w:rsid w:val="00CA78F0"/>
    <w:rsid w:val="00CB53C8"/>
    <w:rsid w:val="00CC2845"/>
    <w:rsid w:val="00CC52EE"/>
    <w:rsid w:val="00CD20B4"/>
    <w:rsid w:val="00CE1281"/>
    <w:rsid w:val="00CF5D1D"/>
    <w:rsid w:val="00D02CC5"/>
    <w:rsid w:val="00D123E6"/>
    <w:rsid w:val="00D14BD5"/>
    <w:rsid w:val="00D3536F"/>
    <w:rsid w:val="00D37365"/>
    <w:rsid w:val="00D57B30"/>
    <w:rsid w:val="00D9512A"/>
    <w:rsid w:val="00DA07F1"/>
    <w:rsid w:val="00DB0D5D"/>
    <w:rsid w:val="00DB43E4"/>
    <w:rsid w:val="00DC2B41"/>
    <w:rsid w:val="00DC7098"/>
    <w:rsid w:val="00DD557A"/>
    <w:rsid w:val="00E00E51"/>
    <w:rsid w:val="00E17DDB"/>
    <w:rsid w:val="00E20BA8"/>
    <w:rsid w:val="00E20CED"/>
    <w:rsid w:val="00E40A21"/>
    <w:rsid w:val="00E60BFF"/>
    <w:rsid w:val="00E923FF"/>
    <w:rsid w:val="00E9765E"/>
    <w:rsid w:val="00EA0E7B"/>
    <w:rsid w:val="00EB1383"/>
    <w:rsid w:val="00EC2C0C"/>
    <w:rsid w:val="00ED2A04"/>
    <w:rsid w:val="00ED3AB1"/>
    <w:rsid w:val="00EE154A"/>
    <w:rsid w:val="00EE29C0"/>
    <w:rsid w:val="00EF2587"/>
    <w:rsid w:val="00F02927"/>
    <w:rsid w:val="00F04432"/>
    <w:rsid w:val="00F11011"/>
    <w:rsid w:val="00F17FEF"/>
    <w:rsid w:val="00F357BA"/>
    <w:rsid w:val="00F501DF"/>
    <w:rsid w:val="00F5048F"/>
    <w:rsid w:val="00F53C62"/>
    <w:rsid w:val="00F738A4"/>
    <w:rsid w:val="00F8256C"/>
    <w:rsid w:val="00FA11C6"/>
    <w:rsid w:val="00FA139E"/>
    <w:rsid w:val="00FB0B7A"/>
    <w:rsid w:val="00FD7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3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A4C06"/>
  </w:style>
  <w:style w:type="paragraph" w:customStyle="1" w:styleId="Style1">
    <w:name w:val="Style1"/>
    <w:basedOn w:val="Normal"/>
    <w:rsid w:val="00B036F7"/>
    <w:pPr>
      <w:spacing w:before="120" w:after="120" w:line="240" w:lineRule="auto"/>
      <w:jc w:val="center"/>
    </w:pPr>
    <w:rPr>
      <w:rFonts w:ascii=".VnArial NarrowH" w:eastAsia="Times New Roman" w:hAnsi=".VnArial NarrowH" w:cs="Times New Roman"/>
      <w:b/>
      <w:sz w:val="24"/>
      <w:szCs w:val="20"/>
    </w:rPr>
  </w:style>
  <w:style w:type="paragraph" w:customStyle="1" w:styleId="1">
    <w:name w:val="1"/>
    <w:basedOn w:val="Normal"/>
    <w:link w:val="1Char"/>
    <w:rsid w:val="00B036F7"/>
    <w:pPr>
      <w:spacing w:beforeLines="60" w:afterLines="60" w:line="240" w:lineRule="auto"/>
      <w:ind w:firstLine="567"/>
      <w:jc w:val="both"/>
    </w:pPr>
    <w:rPr>
      <w:rFonts w:eastAsia="Times New Roman" w:cs="Times New Roman"/>
      <w:sz w:val="26"/>
      <w:szCs w:val="26"/>
      <w:lang w:val="vi-VN"/>
    </w:rPr>
  </w:style>
  <w:style w:type="character" w:customStyle="1" w:styleId="1Char">
    <w:name w:val="1 Char"/>
    <w:link w:val="1"/>
    <w:rsid w:val="00B036F7"/>
    <w:rPr>
      <w:rFonts w:eastAsia="Times New Roman" w:cs="Times New Roman"/>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3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A4C06"/>
  </w:style>
  <w:style w:type="paragraph" w:customStyle="1" w:styleId="Style1">
    <w:name w:val="Style1"/>
    <w:basedOn w:val="Normal"/>
    <w:rsid w:val="00B036F7"/>
    <w:pPr>
      <w:spacing w:before="120" w:after="120" w:line="240" w:lineRule="auto"/>
      <w:jc w:val="center"/>
    </w:pPr>
    <w:rPr>
      <w:rFonts w:ascii=".VnArial NarrowH" w:eastAsia="Times New Roman" w:hAnsi=".VnArial NarrowH" w:cs="Times New Roman"/>
      <w:b/>
      <w:sz w:val="24"/>
      <w:szCs w:val="20"/>
    </w:rPr>
  </w:style>
  <w:style w:type="paragraph" w:customStyle="1" w:styleId="1">
    <w:name w:val="1"/>
    <w:basedOn w:val="Normal"/>
    <w:link w:val="1Char"/>
    <w:rsid w:val="00B036F7"/>
    <w:pPr>
      <w:spacing w:beforeLines="60" w:afterLines="60" w:line="240" w:lineRule="auto"/>
      <w:ind w:firstLine="567"/>
      <w:jc w:val="both"/>
    </w:pPr>
    <w:rPr>
      <w:rFonts w:eastAsia="Times New Roman" w:cs="Times New Roman"/>
      <w:sz w:val="26"/>
      <w:szCs w:val="26"/>
      <w:lang w:val="vi-VN"/>
    </w:rPr>
  </w:style>
  <w:style w:type="character" w:customStyle="1" w:styleId="1Char">
    <w:name w:val="1 Char"/>
    <w:link w:val="1"/>
    <w:rsid w:val="00B036F7"/>
    <w:rPr>
      <w:rFonts w:eastAsia="Times New Roman" w:cs="Times New Roman"/>
      <w:sz w:val="26"/>
      <w:szCs w:val="2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4/2014/TT-BKHCN&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14/2014/TT-BKHCN&amp;area=2&amp;type=0&amp;match=False&amp;vc=True&amp;lan=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huvienphapluat.vn/phap-luat/tim-van-ban.aspx?keyword=14/2014/TT-BKHCN&amp;area=2&amp;type=0&amp;match=False&amp;vc=True&amp;lan=1" TargetMode="External"/><Relationship Id="rId11" Type="http://schemas.openxmlformats.org/officeDocument/2006/relationships/theme" Target="theme/theme1.xml"/><Relationship Id="rId5" Type="http://schemas.openxmlformats.org/officeDocument/2006/relationships/hyperlink" Target="http://vbpl.vn/TW/Pages/vbpq-thuoctinh.aspx?ItemID=268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uvienphapluat.vn/phap-luat/tim-van-ban.aspx?keyword=14/2014/TT-BKHCN&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7C0D-EFC2-466E-B574-93B0FBEC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0942.958.333 ::..</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Dinh Phuc</dc:creator>
  <cp:keywords/>
  <dc:description/>
  <cp:lastModifiedBy>Tong Dinh Phuc</cp:lastModifiedBy>
  <cp:revision>2</cp:revision>
  <cp:lastPrinted>2018-08-02T01:16:00Z</cp:lastPrinted>
  <dcterms:created xsi:type="dcterms:W3CDTF">2018-08-06T01:55:00Z</dcterms:created>
  <dcterms:modified xsi:type="dcterms:W3CDTF">2018-08-06T01:55:00Z</dcterms:modified>
</cp:coreProperties>
</file>